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0EE8" w14:textId="2BA81700" w:rsidR="00FD3AE4" w:rsidRDefault="00FD3AE4" w:rsidP="00FD3AE4">
      <w:pPr>
        <w:widowControl w:val="0"/>
        <w:autoSpaceDE w:val="0"/>
        <w:autoSpaceDN w:val="0"/>
        <w:adjustRightInd w:val="0"/>
        <w:spacing w:after="240"/>
        <w:jc w:val="center"/>
        <w:rPr>
          <w:rFonts w:cs="Times"/>
          <w:b/>
        </w:rPr>
      </w:pPr>
      <w:r>
        <w:rPr>
          <w:rFonts w:cs="Times"/>
          <w:b/>
        </w:rPr>
        <w:t>Customizable Template</w:t>
      </w:r>
    </w:p>
    <w:p w14:paraId="631ECB47" w14:textId="77777777" w:rsidR="00DB1A4B" w:rsidRDefault="00371A0C" w:rsidP="00E878BF">
      <w:pPr>
        <w:widowControl w:val="0"/>
        <w:autoSpaceDE w:val="0"/>
        <w:autoSpaceDN w:val="0"/>
        <w:adjustRightInd w:val="0"/>
        <w:spacing w:after="240"/>
        <w:rPr>
          <w:rFonts w:cs="Times"/>
        </w:rPr>
      </w:pPr>
      <w:r w:rsidRPr="00371A0C">
        <w:rPr>
          <w:rFonts w:cs="Times"/>
        </w:rPr>
        <w:t xml:space="preserve">This template is for brainstorming ideas that will end up in your formal Department Writing Plan (DWP). </w:t>
      </w:r>
      <w:r w:rsidR="00DB1A4B">
        <w:rPr>
          <w:rFonts w:cs="Times"/>
        </w:rPr>
        <w:t xml:space="preserve">The WAC Director will guide you through the document step-by-step. </w:t>
      </w:r>
    </w:p>
    <w:p w14:paraId="5B617B28" w14:textId="0F710AFC" w:rsidR="00DB1A4B" w:rsidRDefault="00DB1A4B" w:rsidP="00E878BF">
      <w:pPr>
        <w:widowControl w:val="0"/>
        <w:autoSpaceDE w:val="0"/>
        <w:autoSpaceDN w:val="0"/>
        <w:adjustRightInd w:val="0"/>
        <w:spacing w:after="240"/>
        <w:rPr>
          <w:rFonts w:cs="Times"/>
        </w:rPr>
      </w:pPr>
      <w:r>
        <w:rPr>
          <w:rFonts w:cs="Times"/>
        </w:rPr>
        <w:t xml:space="preserve">Although it’s called a “plan,” your first </w:t>
      </w:r>
      <w:r w:rsidR="00757DBD">
        <w:rPr>
          <w:rFonts w:cs="Times"/>
        </w:rPr>
        <w:t xml:space="preserve">published </w:t>
      </w:r>
      <w:r>
        <w:rPr>
          <w:rFonts w:cs="Times"/>
        </w:rPr>
        <w:t xml:space="preserve">version </w:t>
      </w:r>
      <w:r w:rsidR="00757DBD">
        <w:rPr>
          <w:rFonts w:cs="Times"/>
        </w:rPr>
        <w:t>will</w:t>
      </w:r>
      <w:r>
        <w:rPr>
          <w:rFonts w:cs="Times"/>
        </w:rPr>
        <w:t xml:space="preserve"> really </w:t>
      </w:r>
      <w:r w:rsidR="00757DBD">
        <w:rPr>
          <w:rFonts w:cs="Times"/>
        </w:rPr>
        <w:t xml:space="preserve">be more of </w:t>
      </w:r>
      <w:r>
        <w:rPr>
          <w:rFonts w:cs="Times"/>
        </w:rPr>
        <w:t xml:space="preserve">an outline of what your department or program </w:t>
      </w:r>
      <w:r w:rsidRPr="00DB1A4B">
        <w:rPr>
          <w:rFonts w:cs="Times"/>
          <w:i/>
        </w:rPr>
        <w:t>already does</w:t>
      </w:r>
      <w:r>
        <w:rPr>
          <w:rFonts w:cs="Times"/>
        </w:rPr>
        <w:t xml:space="preserve">. As part of this “plan,” you’ll do a baseline assessment of senior writing samples, we’ll write up a list of recommendations for instructors to consider implementing in their classrooms over the two years following your plan’s publication, and then you will assess a new group of seniors. Then, you’ll revise your document into a second version that shows what you’ve been doing to improve assessment results and what you “plan” to do to continue that momentum. </w:t>
      </w:r>
    </w:p>
    <w:p w14:paraId="61956D3E" w14:textId="7EBF144C" w:rsidR="00DB1A4B" w:rsidRPr="00DB1A4B" w:rsidRDefault="00DB1A4B" w:rsidP="00E878BF">
      <w:pPr>
        <w:widowControl w:val="0"/>
        <w:autoSpaceDE w:val="0"/>
        <w:autoSpaceDN w:val="0"/>
        <w:adjustRightInd w:val="0"/>
        <w:spacing w:after="240"/>
        <w:rPr>
          <w:rFonts w:cs="Times"/>
        </w:rPr>
      </w:pPr>
      <w:r>
        <w:rPr>
          <w:rFonts w:cs="Times"/>
        </w:rPr>
        <w:t>This process will occur biennially to allow some time for student skills to catch up with instructional adaptations. This is the “loop closing” that makes assessment worthwhile.</w:t>
      </w:r>
    </w:p>
    <w:p w14:paraId="4F82E33E" w14:textId="285397D0" w:rsidR="00A8564C" w:rsidRDefault="00E878BF" w:rsidP="00B4231B">
      <w:pPr>
        <w:widowControl w:val="0"/>
        <w:autoSpaceDE w:val="0"/>
        <w:autoSpaceDN w:val="0"/>
        <w:adjustRightInd w:val="0"/>
        <w:spacing w:after="240"/>
        <w:rPr>
          <w:rFonts w:cs="Times"/>
        </w:rPr>
      </w:pPr>
      <w:r w:rsidRPr="006E14F6">
        <w:rPr>
          <w:rFonts w:cs="Times"/>
          <w:b/>
        </w:rPr>
        <w:t>SECTION #1: DISCIPLINE-SPECIFIC WRITING CHARACTERISTICS</w:t>
      </w:r>
      <w:r w:rsidR="00DB1A4B">
        <w:rPr>
          <w:rFonts w:cs="Times"/>
          <w:b/>
        </w:rPr>
        <w:t>:</w:t>
      </w:r>
      <w:r w:rsidR="002340F4">
        <w:rPr>
          <w:rFonts w:cs="Times"/>
        </w:rPr>
        <w:br/>
      </w:r>
      <w:r w:rsidR="00DB1A4B">
        <w:rPr>
          <w:rFonts w:cs="Times"/>
        </w:rPr>
        <w:t xml:space="preserve">What kinds of writing do </w:t>
      </w:r>
      <w:r w:rsidR="00A416C2">
        <w:rPr>
          <w:rFonts w:cs="Times"/>
        </w:rPr>
        <w:t>people in your discipline do in their first jobs out of college? How would you describe that writing (what are the features or characteristics of it)?</w:t>
      </w:r>
    </w:p>
    <w:p w14:paraId="737F1EF6" w14:textId="77777777" w:rsidR="00A8564C" w:rsidRDefault="00A8564C" w:rsidP="00E878BF">
      <w:pPr>
        <w:widowControl w:val="0"/>
        <w:autoSpaceDE w:val="0"/>
        <w:autoSpaceDN w:val="0"/>
        <w:adjustRightInd w:val="0"/>
        <w:spacing w:after="240"/>
        <w:rPr>
          <w:rFonts w:cs="Times"/>
        </w:rPr>
      </w:pPr>
    </w:p>
    <w:p w14:paraId="38FE01FB" w14:textId="00AD8CC2" w:rsidR="00E878BF" w:rsidRPr="002340F4" w:rsidRDefault="00E878BF" w:rsidP="00E878BF">
      <w:pPr>
        <w:widowControl w:val="0"/>
        <w:autoSpaceDE w:val="0"/>
        <w:autoSpaceDN w:val="0"/>
        <w:adjustRightInd w:val="0"/>
        <w:spacing w:after="240"/>
        <w:rPr>
          <w:rFonts w:cs="Times"/>
        </w:rPr>
      </w:pPr>
      <w:r w:rsidRPr="006E14F6">
        <w:rPr>
          <w:rFonts w:cs="Times"/>
          <w:b/>
        </w:rPr>
        <w:t>SECTION #2: DESIRED WRITING ABILITIES:</w:t>
      </w:r>
      <w:r w:rsidR="002340F4">
        <w:rPr>
          <w:rFonts w:cs="Times"/>
        </w:rPr>
        <w:br/>
      </w:r>
      <w:r w:rsidRPr="002340F4">
        <w:rPr>
          <w:rFonts w:cs="Times"/>
        </w:rPr>
        <w:t xml:space="preserve">With </w:t>
      </w:r>
      <w:r w:rsidR="00A416C2">
        <w:rPr>
          <w:rFonts w:cs="Times"/>
        </w:rPr>
        <w:t>what</w:t>
      </w:r>
      <w:r w:rsidRPr="002340F4">
        <w:rPr>
          <w:rFonts w:cs="Times"/>
        </w:rPr>
        <w:t xml:space="preserve"> writing abilities </w:t>
      </w:r>
      <w:r w:rsidR="00A416C2">
        <w:rPr>
          <w:rFonts w:cs="Times"/>
        </w:rPr>
        <w:t xml:space="preserve">or skills </w:t>
      </w:r>
      <w:r w:rsidRPr="002340F4">
        <w:rPr>
          <w:rFonts w:cs="Times"/>
        </w:rPr>
        <w:t xml:space="preserve">should students in this </w:t>
      </w:r>
      <w:r w:rsidR="00A96B4E">
        <w:rPr>
          <w:rFonts w:cs="Times"/>
        </w:rPr>
        <w:t>department’s</w:t>
      </w:r>
      <w:r w:rsidRPr="002340F4">
        <w:rPr>
          <w:rFonts w:cs="Times"/>
        </w:rPr>
        <w:t xml:space="preserve"> majors graduate?</w:t>
      </w:r>
      <w:r w:rsidR="006E3137">
        <w:rPr>
          <w:rStyle w:val="FootnoteReference"/>
          <w:rFonts w:cs="Times"/>
        </w:rPr>
        <w:footnoteReference w:id="1"/>
      </w:r>
      <w:r w:rsidR="00A416C2">
        <w:rPr>
          <w:rFonts w:cs="Times"/>
        </w:rPr>
        <w:t xml:space="preserve"> What do students need to be able to do as writers in their first jobs out of college in your field?</w:t>
      </w:r>
    </w:p>
    <w:p w14:paraId="4C31E767" w14:textId="77777777" w:rsidR="006E3137" w:rsidRDefault="006E3137" w:rsidP="002340F4">
      <w:pPr>
        <w:widowControl w:val="0"/>
        <w:tabs>
          <w:tab w:val="left" w:pos="220"/>
          <w:tab w:val="left" w:pos="720"/>
        </w:tabs>
        <w:autoSpaceDE w:val="0"/>
        <w:autoSpaceDN w:val="0"/>
        <w:adjustRightInd w:val="0"/>
        <w:spacing w:after="240"/>
        <w:rPr>
          <w:rFonts w:cs="Times"/>
        </w:rPr>
      </w:pPr>
    </w:p>
    <w:p w14:paraId="58DCE59E" w14:textId="5529402C" w:rsidR="00E878BF" w:rsidRDefault="00E878BF" w:rsidP="00A416C2">
      <w:pPr>
        <w:widowControl w:val="0"/>
        <w:tabs>
          <w:tab w:val="left" w:pos="220"/>
          <w:tab w:val="left" w:pos="720"/>
        </w:tabs>
        <w:autoSpaceDE w:val="0"/>
        <w:autoSpaceDN w:val="0"/>
        <w:adjustRightInd w:val="0"/>
        <w:spacing w:after="240"/>
        <w:rPr>
          <w:rFonts w:cs="Times New Roman"/>
        </w:rPr>
      </w:pPr>
      <w:r w:rsidRPr="006E14F6">
        <w:rPr>
          <w:rFonts w:cs="Times"/>
          <w:b/>
        </w:rPr>
        <w:t>SECTION #3: INTEGR</w:t>
      </w:r>
      <w:r w:rsidR="006E3137">
        <w:rPr>
          <w:rFonts w:cs="Times"/>
          <w:b/>
        </w:rPr>
        <w:t>ATION OF WRITING INTO UNDERGRADUATE</w:t>
      </w:r>
      <w:r w:rsidRPr="006E14F6">
        <w:rPr>
          <w:rFonts w:cs="Times"/>
          <w:b/>
        </w:rPr>
        <w:t xml:space="preserve"> CURRICULUM: </w:t>
      </w:r>
      <w:r w:rsidRPr="006E14F6">
        <w:rPr>
          <w:rFonts w:ascii="MS Mincho" w:eastAsia="MS Mincho" w:hAnsi="MS Mincho" w:cs="MS Mincho" w:hint="eastAsia"/>
          <w:b/>
        </w:rPr>
        <w:t> </w:t>
      </w:r>
      <w:r w:rsidR="002340F4">
        <w:rPr>
          <w:rFonts w:cs="Times"/>
        </w:rPr>
        <w:br/>
      </w:r>
      <w:r w:rsidRPr="002340F4">
        <w:rPr>
          <w:rFonts w:cs="Times New Roman"/>
        </w:rPr>
        <w:t xml:space="preserve">How </w:t>
      </w:r>
      <w:r w:rsidR="00A416C2">
        <w:rPr>
          <w:rFonts w:cs="Times New Roman"/>
        </w:rPr>
        <w:t>does the department show that writing is valued in the curriculum through coursework? How does the department show that writing is valued in the discipline extra-</w:t>
      </w:r>
      <w:proofErr w:type="spellStart"/>
      <w:r w:rsidR="00A416C2">
        <w:rPr>
          <w:rFonts w:cs="Times New Roman"/>
        </w:rPr>
        <w:t>curricularly</w:t>
      </w:r>
      <w:proofErr w:type="spellEnd"/>
      <w:r w:rsidR="00A416C2">
        <w:rPr>
          <w:rFonts w:cs="Times New Roman"/>
        </w:rPr>
        <w:t xml:space="preserve"> (e.g., writing contests, student publications, speaker series)?  This section should also include a syllabus statement; a syllabus statement should declare your department or program’s commitment to improving students’ </w:t>
      </w:r>
      <w:r w:rsidR="00A416C2">
        <w:rPr>
          <w:rFonts w:cs="Times New Roman"/>
        </w:rPr>
        <w:lastRenderedPageBreak/>
        <w:t>communication skills in all of their coursework.</w:t>
      </w:r>
    </w:p>
    <w:p w14:paraId="2E403679" w14:textId="2DFA107F" w:rsidR="006E14F6" w:rsidRDefault="005F60D1" w:rsidP="005F60D1">
      <w:pPr>
        <w:widowControl w:val="0"/>
        <w:autoSpaceDE w:val="0"/>
        <w:autoSpaceDN w:val="0"/>
        <w:adjustRightInd w:val="0"/>
        <w:rPr>
          <w:rFonts w:cs="Times"/>
        </w:rPr>
      </w:pPr>
      <w:r>
        <w:rPr>
          <w:rFonts w:cs="Times"/>
        </w:rPr>
        <w:t xml:space="preserve">How does the department ensure that English 202 outcomes are met through one or more courses or writing experiences (e.g., conference presentations, research forum participation, </w:t>
      </w:r>
      <w:proofErr w:type="spellStart"/>
      <w:proofErr w:type="gramStart"/>
      <w:r>
        <w:rPr>
          <w:rFonts w:cs="Times"/>
        </w:rPr>
        <w:t>etc</w:t>
      </w:r>
      <w:proofErr w:type="spellEnd"/>
      <w:r>
        <w:rPr>
          <w:rFonts w:cs="Times"/>
        </w:rPr>
        <w:t>).</w:t>
      </w:r>
      <w:proofErr w:type="gramEnd"/>
      <w:r>
        <w:rPr>
          <w:rFonts w:cs="Times"/>
        </w:rPr>
        <w:t xml:space="preserve"> English 202 outcomes include:</w:t>
      </w:r>
    </w:p>
    <w:p w14:paraId="4BB7796F" w14:textId="77777777" w:rsidR="005F60D1" w:rsidRPr="005F60D1" w:rsidRDefault="005F60D1" w:rsidP="005F60D1">
      <w:pPr>
        <w:widowControl w:val="0"/>
        <w:numPr>
          <w:ilvl w:val="0"/>
          <w:numId w:val="3"/>
        </w:numPr>
        <w:autoSpaceDE w:val="0"/>
        <w:autoSpaceDN w:val="0"/>
        <w:adjustRightInd w:val="0"/>
        <w:rPr>
          <w:rFonts w:cs="Times"/>
          <w:lang w:val="en"/>
        </w:rPr>
      </w:pPr>
      <w:r w:rsidRPr="005F60D1">
        <w:rPr>
          <w:rFonts w:cs="Times"/>
          <w:lang w:val="en"/>
        </w:rPr>
        <w:t xml:space="preserve">Develop a </w:t>
      </w:r>
      <w:r w:rsidRPr="005F60D1">
        <w:rPr>
          <w:rFonts w:cs="Times"/>
          <w:b/>
          <w:lang w:val="en"/>
        </w:rPr>
        <w:t>research-based inquiry</w:t>
      </w:r>
      <w:r w:rsidRPr="005F60D1">
        <w:rPr>
          <w:rFonts w:cs="Times"/>
          <w:lang w:val="en"/>
        </w:rPr>
        <w:t xml:space="preserve"> project(s) in a variety of genres; prepare </w:t>
      </w:r>
      <w:r w:rsidRPr="005F60D1">
        <w:rPr>
          <w:rFonts w:cs="Times"/>
          <w:b/>
          <w:lang w:val="en"/>
        </w:rPr>
        <w:t>rhetorically effective</w:t>
      </w:r>
      <w:r w:rsidRPr="005F60D1">
        <w:rPr>
          <w:rFonts w:cs="Times"/>
          <w:lang w:val="en"/>
        </w:rPr>
        <w:t xml:space="preserve"> projects that demonstrate understanding of audience, genre, purpose, and context. </w:t>
      </w:r>
    </w:p>
    <w:p w14:paraId="58BA7881" w14:textId="77777777" w:rsidR="005F60D1" w:rsidRPr="005F60D1" w:rsidRDefault="005F60D1" w:rsidP="005F60D1">
      <w:pPr>
        <w:widowControl w:val="0"/>
        <w:numPr>
          <w:ilvl w:val="0"/>
          <w:numId w:val="3"/>
        </w:numPr>
        <w:autoSpaceDE w:val="0"/>
        <w:autoSpaceDN w:val="0"/>
        <w:adjustRightInd w:val="0"/>
        <w:rPr>
          <w:rFonts w:cs="Times"/>
          <w:lang w:val="en"/>
        </w:rPr>
      </w:pPr>
      <w:r w:rsidRPr="005F60D1">
        <w:rPr>
          <w:rFonts w:cs="Times"/>
          <w:lang w:val="en"/>
        </w:rPr>
        <w:t xml:space="preserve">Demonstrate </w:t>
      </w:r>
      <w:r w:rsidRPr="005F60D1">
        <w:rPr>
          <w:rFonts w:cs="Times"/>
          <w:b/>
          <w:lang w:val="en"/>
        </w:rPr>
        <w:t xml:space="preserve">critical reading and information fluency </w:t>
      </w:r>
      <w:r w:rsidRPr="005F60D1">
        <w:rPr>
          <w:rFonts w:cs="Times"/>
          <w:lang w:val="en"/>
        </w:rPr>
        <w:t>by</w:t>
      </w:r>
      <w:r w:rsidRPr="005F60D1">
        <w:rPr>
          <w:rFonts w:cs="Times"/>
          <w:b/>
          <w:lang w:val="en"/>
        </w:rPr>
        <w:t xml:space="preserve"> </w:t>
      </w:r>
      <w:r w:rsidRPr="005F60D1">
        <w:rPr>
          <w:rFonts w:cs="Times"/>
          <w:lang w:val="en"/>
        </w:rPr>
        <w:t>evaluating a diverse range of sources for credibility and rhetorical context.</w:t>
      </w:r>
    </w:p>
    <w:p w14:paraId="04ADDD42" w14:textId="77777777" w:rsidR="005F60D1" w:rsidRPr="005F60D1" w:rsidRDefault="005F60D1" w:rsidP="005F60D1">
      <w:pPr>
        <w:widowControl w:val="0"/>
        <w:numPr>
          <w:ilvl w:val="0"/>
          <w:numId w:val="3"/>
        </w:numPr>
        <w:autoSpaceDE w:val="0"/>
        <w:autoSpaceDN w:val="0"/>
        <w:adjustRightInd w:val="0"/>
        <w:rPr>
          <w:rFonts w:cs="Times"/>
          <w:lang w:val="en"/>
        </w:rPr>
      </w:pPr>
      <w:r w:rsidRPr="005F60D1">
        <w:rPr>
          <w:rFonts w:cs="Times"/>
          <w:b/>
          <w:lang w:val="en"/>
        </w:rPr>
        <w:t>Synthesize</w:t>
      </w:r>
      <w:r w:rsidRPr="005F60D1">
        <w:rPr>
          <w:rFonts w:cs="Times"/>
          <w:lang w:val="en"/>
        </w:rPr>
        <w:t xml:space="preserve"> multiple perspectives (including one’s own) </w:t>
      </w:r>
      <w:proofErr w:type="gramStart"/>
      <w:r w:rsidRPr="005F60D1">
        <w:rPr>
          <w:rFonts w:cs="Times"/>
          <w:lang w:val="en"/>
        </w:rPr>
        <w:t>in order to</w:t>
      </w:r>
      <w:proofErr w:type="gramEnd"/>
      <w:r w:rsidRPr="005F60D1">
        <w:rPr>
          <w:rFonts w:cs="Times"/>
          <w:lang w:val="en"/>
        </w:rPr>
        <w:t xml:space="preserve"> engage with an academic and/or public conversation; apply a </w:t>
      </w:r>
      <w:r w:rsidRPr="005F60D1">
        <w:rPr>
          <w:rFonts w:cs="Times"/>
          <w:b/>
          <w:lang w:val="en"/>
        </w:rPr>
        <w:t>standard citation</w:t>
      </w:r>
      <w:r w:rsidRPr="005F60D1">
        <w:rPr>
          <w:rFonts w:cs="Times"/>
          <w:lang w:val="en"/>
        </w:rPr>
        <w:t xml:space="preserve"> style(s) and conventions that acknowledge others’ </w:t>
      </w:r>
      <w:r w:rsidRPr="005F60D1">
        <w:rPr>
          <w:rFonts w:cs="Times"/>
          <w:b/>
          <w:lang w:val="en"/>
        </w:rPr>
        <w:t>intellectual property</w:t>
      </w:r>
      <w:r w:rsidRPr="005F60D1">
        <w:rPr>
          <w:rFonts w:cs="Times"/>
          <w:lang w:val="en"/>
        </w:rPr>
        <w:t>.</w:t>
      </w:r>
    </w:p>
    <w:p w14:paraId="1D0DF223" w14:textId="77777777" w:rsidR="005F60D1" w:rsidRPr="005F60D1" w:rsidRDefault="005F60D1" w:rsidP="005F60D1">
      <w:pPr>
        <w:widowControl w:val="0"/>
        <w:numPr>
          <w:ilvl w:val="0"/>
          <w:numId w:val="3"/>
        </w:numPr>
        <w:autoSpaceDE w:val="0"/>
        <w:autoSpaceDN w:val="0"/>
        <w:adjustRightInd w:val="0"/>
        <w:rPr>
          <w:rFonts w:cs="Times"/>
          <w:lang w:val="en"/>
        </w:rPr>
      </w:pPr>
      <w:r w:rsidRPr="005F60D1">
        <w:rPr>
          <w:rFonts w:cs="Times"/>
          <w:lang w:val="en"/>
        </w:rPr>
        <w:t xml:space="preserve">Practice </w:t>
      </w:r>
      <w:r w:rsidRPr="005F60D1">
        <w:rPr>
          <w:rFonts w:cs="Times"/>
          <w:b/>
          <w:lang w:val="en"/>
        </w:rPr>
        <w:t>metacognition</w:t>
      </w:r>
      <w:r w:rsidRPr="005F60D1">
        <w:rPr>
          <w:rFonts w:cs="Times"/>
          <w:lang w:val="en"/>
        </w:rPr>
        <w:t xml:space="preserve"> by reflecting on one’s own work, giving feedback to others, and using feedback from others to </w:t>
      </w:r>
      <w:r w:rsidRPr="005F60D1">
        <w:rPr>
          <w:rFonts w:cs="Times"/>
          <w:b/>
          <w:lang w:val="en"/>
        </w:rPr>
        <w:t>revise.</w:t>
      </w:r>
    </w:p>
    <w:p w14:paraId="6D57A263" w14:textId="77777777" w:rsidR="005F60D1" w:rsidRDefault="005F60D1" w:rsidP="00E878BF">
      <w:pPr>
        <w:widowControl w:val="0"/>
        <w:autoSpaceDE w:val="0"/>
        <w:autoSpaceDN w:val="0"/>
        <w:adjustRightInd w:val="0"/>
        <w:spacing w:after="240"/>
        <w:rPr>
          <w:rFonts w:cs="Times"/>
        </w:rPr>
      </w:pPr>
    </w:p>
    <w:p w14:paraId="1CE7666C" w14:textId="77777777" w:rsidR="006E3137" w:rsidRPr="002340F4" w:rsidRDefault="006E3137" w:rsidP="00E878BF">
      <w:pPr>
        <w:widowControl w:val="0"/>
        <w:autoSpaceDE w:val="0"/>
        <w:autoSpaceDN w:val="0"/>
        <w:adjustRightInd w:val="0"/>
        <w:spacing w:after="240"/>
        <w:rPr>
          <w:rFonts w:cs="Times"/>
        </w:rPr>
      </w:pPr>
    </w:p>
    <w:p w14:paraId="2C49C343" w14:textId="7172B834" w:rsidR="00E878BF" w:rsidRDefault="00E878BF" w:rsidP="00E878BF">
      <w:pPr>
        <w:widowControl w:val="0"/>
        <w:autoSpaceDE w:val="0"/>
        <w:autoSpaceDN w:val="0"/>
        <w:adjustRightInd w:val="0"/>
        <w:spacing w:after="240"/>
        <w:rPr>
          <w:rFonts w:cs="Times New Roman"/>
        </w:rPr>
      </w:pPr>
      <w:r w:rsidRPr="006E14F6">
        <w:rPr>
          <w:rFonts w:cs="Times"/>
          <w:b/>
        </w:rPr>
        <w:t>SECTION #</w:t>
      </w:r>
      <w:r w:rsidR="00E5700F">
        <w:rPr>
          <w:rFonts w:cs="Times"/>
          <w:b/>
        </w:rPr>
        <w:t>4</w:t>
      </w:r>
      <w:r w:rsidRPr="006E14F6">
        <w:rPr>
          <w:rFonts w:cs="Times"/>
          <w:b/>
        </w:rPr>
        <w:t>: PROCESS USED TO CREATE THIS WRITING PLAN:</w:t>
      </w:r>
      <w:r w:rsidR="002340F4">
        <w:rPr>
          <w:rFonts w:cs="Times"/>
        </w:rPr>
        <w:br/>
      </w:r>
      <w:r w:rsidRPr="002340F4">
        <w:rPr>
          <w:rFonts w:cs="Times New Roman"/>
        </w:rPr>
        <w:t xml:space="preserve">How, and to what degree, were stakeholders in this </w:t>
      </w:r>
      <w:r w:rsidR="00A96B4E">
        <w:rPr>
          <w:rFonts w:cs="Times New Roman"/>
        </w:rPr>
        <w:t>department</w:t>
      </w:r>
      <w:r w:rsidRPr="002340F4">
        <w:rPr>
          <w:rFonts w:cs="Times New Roman"/>
        </w:rPr>
        <w:t xml:space="preserve"> (faculty members, instructors, affiliates, teaching assistants, undergraduates, others) engaged in providing, revising, and approving the content of this Writing Plan?</w:t>
      </w:r>
    </w:p>
    <w:p w14:paraId="745110C7" w14:textId="5AF29D19" w:rsidR="006E3137" w:rsidRDefault="001E28FC" w:rsidP="00B4231B">
      <w:pPr>
        <w:widowControl w:val="0"/>
        <w:autoSpaceDE w:val="0"/>
        <w:autoSpaceDN w:val="0"/>
        <w:adjustRightInd w:val="0"/>
        <w:spacing w:after="240"/>
        <w:rPr>
          <w:rFonts w:cs="Times"/>
        </w:rPr>
      </w:pPr>
      <w:r>
        <w:rPr>
          <w:rFonts w:cs="Times"/>
        </w:rPr>
        <w:tab/>
      </w:r>
    </w:p>
    <w:p w14:paraId="0B5A4507" w14:textId="77777777" w:rsidR="006F6522" w:rsidRDefault="006F6522" w:rsidP="006F6522">
      <w:pPr>
        <w:widowControl w:val="0"/>
        <w:autoSpaceDE w:val="0"/>
        <w:autoSpaceDN w:val="0"/>
        <w:adjustRightInd w:val="0"/>
        <w:spacing w:after="240"/>
        <w:rPr>
          <w:rFonts w:cs="Times"/>
        </w:rPr>
      </w:pPr>
    </w:p>
    <w:p w14:paraId="3AF14EF2" w14:textId="3D9D9314" w:rsidR="00E878BF" w:rsidRDefault="006F6522" w:rsidP="006F6522">
      <w:pPr>
        <w:widowControl w:val="0"/>
        <w:autoSpaceDE w:val="0"/>
        <w:autoSpaceDN w:val="0"/>
        <w:adjustRightInd w:val="0"/>
        <w:spacing w:after="240"/>
        <w:rPr>
          <w:rFonts w:cs="Times"/>
          <w:b/>
          <w:caps/>
        </w:rPr>
      </w:pPr>
      <w:r w:rsidRPr="002340F4">
        <w:rPr>
          <w:rFonts w:cs="Times"/>
          <w:b/>
        </w:rPr>
        <w:t xml:space="preserve"> </w:t>
      </w:r>
      <w:r w:rsidR="00E5700F">
        <w:rPr>
          <w:rFonts w:cs="Times"/>
          <w:b/>
        </w:rPr>
        <w:t xml:space="preserve">SECTION #5: </w:t>
      </w:r>
      <w:r w:rsidR="00E878BF" w:rsidRPr="00E5700F">
        <w:rPr>
          <w:rFonts w:cs="Times"/>
          <w:b/>
          <w:caps/>
        </w:rPr>
        <w:t xml:space="preserve">Course </w:t>
      </w:r>
      <w:r w:rsidR="002340F4" w:rsidRPr="00E5700F">
        <w:rPr>
          <w:rFonts w:cs="Times"/>
          <w:b/>
          <w:caps/>
        </w:rPr>
        <w:t xml:space="preserve">Outcomes and Activities </w:t>
      </w:r>
      <w:r w:rsidR="00E878BF" w:rsidRPr="00E5700F">
        <w:rPr>
          <w:rFonts w:cs="Times"/>
          <w:b/>
          <w:caps/>
        </w:rPr>
        <w:t>Chart</w:t>
      </w:r>
    </w:p>
    <w:p w14:paraId="1810F0D8" w14:textId="23974295" w:rsidR="00757DBD" w:rsidRDefault="00E5700F" w:rsidP="006F6522">
      <w:pPr>
        <w:widowControl w:val="0"/>
        <w:autoSpaceDE w:val="0"/>
        <w:autoSpaceDN w:val="0"/>
        <w:adjustRightInd w:val="0"/>
        <w:spacing w:after="240"/>
        <w:rPr>
          <w:rFonts w:cs="Times"/>
        </w:rPr>
      </w:pPr>
      <w:r>
        <w:rPr>
          <w:rFonts w:cs="Times"/>
        </w:rPr>
        <w:t>The course outcomes chart is meant to be customizable. Its goal is to help you easily see where writing is being taught and what kind of writing is being taught at what levels of the curriculum. What skills are students getting, where, and when? You can adapt or revise the titles of the columns as you wish. Look at the published WAC plans to see how other departments have customized this chart</w:t>
      </w:r>
      <w:r w:rsidR="00757DBD">
        <w:rPr>
          <w:rFonts w:cs="Times"/>
        </w:rPr>
        <w:t xml:space="preserve"> by adding different columns and section headings between rows. </w:t>
      </w:r>
    </w:p>
    <w:p w14:paraId="20BDFC29" w14:textId="0FE2A383" w:rsidR="00757DBD" w:rsidRPr="00E5700F" w:rsidRDefault="00757DBD" w:rsidP="006F6522">
      <w:pPr>
        <w:widowControl w:val="0"/>
        <w:autoSpaceDE w:val="0"/>
        <w:autoSpaceDN w:val="0"/>
        <w:adjustRightInd w:val="0"/>
        <w:spacing w:after="240"/>
        <w:rPr>
          <w:rFonts w:cs="Times"/>
        </w:rPr>
      </w:pPr>
      <w:r>
        <w:rPr>
          <w:rFonts w:cs="Times"/>
        </w:rPr>
        <w:t>List all courses with your department or program prefix.</w:t>
      </w:r>
    </w:p>
    <w:tbl>
      <w:tblPr>
        <w:tblStyle w:val="TableGrid"/>
        <w:tblW w:w="8904" w:type="dxa"/>
        <w:tblInd w:w="-359" w:type="dxa"/>
        <w:tblLayout w:type="fixed"/>
        <w:tblLook w:val="04A0" w:firstRow="1" w:lastRow="0" w:firstColumn="1" w:lastColumn="0" w:noHBand="0" w:noVBand="1"/>
      </w:tblPr>
      <w:tblGrid>
        <w:gridCol w:w="1098"/>
        <w:gridCol w:w="2496"/>
        <w:gridCol w:w="2880"/>
        <w:gridCol w:w="2430"/>
      </w:tblGrid>
      <w:tr w:rsidR="00757DBD" w:rsidRPr="002340F4" w14:paraId="78AE3AC9" w14:textId="77777777" w:rsidTr="00757DBD">
        <w:tc>
          <w:tcPr>
            <w:tcW w:w="1098" w:type="dxa"/>
            <w:tcBorders>
              <w:bottom w:val="single" w:sz="4" w:space="0" w:color="auto"/>
            </w:tcBorders>
          </w:tcPr>
          <w:p w14:paraId="729DD9D2" w14:textId="77777777" w:rsidR="00757DBD" w:rsidRPr="002340F4" w:rsidRDefault="00757DBD" w:rsidP="002C14D2">
            <w:pPr>
              <w:widowControl w:val="0"/>
              <w:autoSpaceDE w:val="0"/>
              <w:autoSpaceDN w:val="0"/>
              <w:adjustRightInd w:val="0"/>
              <w:spacing w:after="240"/>
              <w:rPr>
                <w:rFonts w:cs="Times"/>
              </w:rPr>
            </w:pPr>
            <w:r w:rsidRPr="002340F4">
              <w:rPr>
                <w:rFonts w:cs="Times"/>
              </w:rPr>
              <w:t>Course</w:t>
            </w:r>
          </w:p>
          <w:p w14:paraId="2CBA3930" w14:textId="5A2A1EBF" w:rsidR="00757DBD" w:rsidRPr="002340F4" w:rsidRDefault="00757DBD" w:rsidP="002C14D2">
            <w:pPr>
              <w:widowControl w:val="0"/>
              <w:autoSpaceDE w:val="0"/>
              <w:autoSpaceDN w:val="0"/>
              <w:adjustRightInd w:val="0"/>
              <w:spacing w:after="240"/>
              <w:rPr>
                <w:rFonts w:cs="Times"/>
              </w:rPr>
            </w:pPr>
          </w:p>
        </w:tc>
        <w:tc>
          <w:tcPr>
            <w:tcW w:w="2496" w:type="dxa"/>
            <w:tcBorders>
              <w:bottom w:val="single" w:sz="4" w:space="0" w:color="auto"/>
            </w:tcBorders>
          </w:tcPr>
          <w:p w14:paraId="5A48B628" w14:textId="77777777" w:rsidR="00757DBD" w:rsidRDefault="00757DBD" w:rsidP="002C14D2">
            <w:pPr>
              <w:widowControl w:val="0"/>
              <w:autoSpaceDE w:val="0"/>
              <w:autoSpaceDN w:val="0"/>
              <w:adjustRightInd w:val="0"/>
              <w:spacing w:after="240"/>
              <w:rPr>
                <w:rFonts w:cs="Times"/>
              </w:rPr>
            </w:pPr>
            <w:r w:rsidRPr="002340F4">
              <w:rPr>
                <w:rFonts w:cs="Times"/>
              </w:rPr>
              <w:t>Expected Writing Outcomes</w:t>
            </w:r>
            <w:r>
              <w:rPr>
                <w:rFonts w:cs="Times"/>
              </w:rPr>
              <w:t xml:space="preserve"> </w:t>
            </w:r>
          </w:p>
          <w:p w14:paraId="7F30AF7D" w14:textId="7B7889BB" w:rsidR="00757DBD" w:rsidRPr="002340F4" w:rsidRDefault="00757DBD" w:rsidP="002C14D2">
            <w:pPr>
              <w:widowControl w:val="0"/>
              <w:autoSpaceDE w:val="0"/>
              <w:autoSpaceDN w:val="0"/>
              <w:adjustRightInd w:val="0"/>
              <w:spacing w:after="240"/>
              <w:rPr>
                <w:rFonts w:cs="Times"/>
              </w:rPr>
            </w:pPr>
            <w:r>
              <w:rPr>
                <w:rFonts w:cs="Times"/>
              </w:rPr>
              <w:t xml:space="preserve">(these might be explicitly listed in the course objectives, or implicit through the </w:t>
            </w:r>
            <w:r>
              <w:rPr>
                <w:rFonts w:cs="Times"/>
              </w:rPr>
              <w:lastRenderedPageBreak/>
              <w:t>assignments)</w:t>
            </w:r>
          </w:p>
        </w:tc>
        <w:tc>
          <w:tcPr>
            <w:tcW w:w="2880" w:type="dxa"/>
            <w:tcBorders>
              <w:bottom w:val="single" w:sz="4" w:space="0" w:color="auto"/>
            </w:tcBorders>
          </w:tcPr>
          <w:p w14:paraId="18291788" w14:textId="77777777" w:rsidR="00757DBD" w:rsidRDefault="00757DBD" w:rsidP="002C14D2">
            <w:pPr>
              <w:widowControl w:val="0"/>
              <w:autoSpaceDE w:val="0"/>
              <w:autoSpaceDN w:val="0"/>
              <w:adjustRightInd w:val="0"/>
              <w:spacing w:after="240"/>
              <w:rPr>
                <w:rFonts w:cs="Times"/>
              </w:rPr>
            </w:pPr>
            <w:r w:rsidRPr="002340F4">
              <w:rPr>
                <w:rFonts w:cs="Times"/>
              </w:rPr>
              <w:lastRenderedPageBreak/>
              <w:t>Writing to Learn Activities</w:t>
            </w:r>
            <w:r>
              <w:rPr>
                <w:rFonts w:cs="Times"/>
              </w:rPr>
              <w:t xml:space="preserve"> </w:t>
            </w:r>
          </w:p>
          <w:p w14:paraId="09C95270" w14:textId="41594140" w:rsidR="00757DBD" w:rsidRPr="002340F4" w:rsidRDefault="00757DBD" w:rsidP="002C14D2">
            <w:pPr>
              <w:widowControl w:val="0"/>
              <w:autoSpaceDE w:val="0"/>
              <w:autoSpaceDN w:val="0"/>
              <w:adjustRightInd w:val="0"/>
              <w:spacing w:after="240"/>
              <w:rPr>
                <w:rFonts w:cs="Times"/>
              </w:rPr>
            </w:pPr>
            <w:r>
              <w:rPr>
                <w:rFonts w:cs="Times"/>
              </w:rPr>
              <w:t xml:space="preserve">(these are ungraded daily, low-stakes, short activities for learning/processing </w:t>
            </w:r>
            <w:r>
              <w:rPr>
                <w:rFonts w:cs="Times"/>
              </w:rPr>
              <w:lastRenderedPageBreak/>
              <w:t>content)</w:t>
            </w:r>
          </w:p>
        </w:tc>
        <w:tc>
          <w:tcPr>
            <w:tcW w:w="2430" w:type="dxa"/>
            <w:tcBorders>
              <w:bottom w:val="single" w:sz="4" w:space="0" w:color="auto"/>
            </w:tcBorders>
          </w:tcPr>
          <w:p w14:paraId="31139C2E" w14:textId="77777777" w:rsidR="00757DBD" w:rsidRDefault="00757DBD" w:rsidP="002C14D2">
            <w:pPr>
              <w:widowControl w:val="0"/>
              <w:autoSpaceDE w:val="0"/>
              <w:autoSpaceDN w:val="0"/>
              <w:adjustRightInd w:val="0"/>
              <w:spacing w:after="240"/>
              <w:rPr>
                <w:rFonts w:cs="Times"/>
              </w:rPr>
            </w:pPr>
            <w:r w:rsidRPr="002340F4">
              <w:rPr>
                <w:rFonts w:cs="Times"/>
              </w:rPr>
              <w:lastRenderedPageBreak/>
              <w:t>Professional or Academic Genres</w:t>
            </w:r>
          </w:p>
          <w:p w14:paraId="0B6C4844" w14:textId="522DC7DD" w:rsidR="00757DBD" w:rsidRPr="002340F4" w:rsidRDefault="00757DBD" w:rsidP="002C14D2">
            <w:pPr>
              <w:widowControl w:val="0"/>
              <w:autoSpaceDE w:val="0"/>
              <w:autoSpaceDN w:val="0"/>
              <w:adjustRightInd w:val="0"/>
              <w:spacing w:after="240"/>
              <w:rPr>
                <w:rFonts w:cs="Times"/>
              </w:rPr>
            </w:pPr>
            <w:r>
              <w:rPr>
                <w:rFonts w:cs="Times"/>
              </w:rPr>
              <w:t xml:space="preserve">(major assignments that demonstrate understanding of course content; academic genres are </w:t>
            </w:r>
            <w:r>
              <w:rPr>
                <w:rFonts w:cs="Times"/>
              </w:rPr>
              <w:lastRenderedPageBreak/>
              <w:t>those assigned only in school, such as essays or reading responses; professional genres are those specific to a discipline or career field)</w:t>
            </w:r>
          </w:p>
        </w:tc>
      </w:tr>
      <w:tr w:rsidR="00757DBD" w:rsidRPr="002340F4" w14:paraId="4B33AC3C" w14:textId="77777777" w:rsidTr="00757DBD">
        <w:tc>
          <w:tcPr>
            <w:tcW w:w="1098" w:type="dxa"/>
          </w:tcPr>
          <w:p w14:paraId="39DB1345" w14:textId="10DAA29D" w:rsidR="00757DBD" w:rsidRPr="002340F4" w:rsidRDefault="00757DBD" w:rsidP="002C14D2">
            <w:pPr>
              <w:widowControl w:val="0"/>
              <w:autoSpaceDE w:val="0"/>
              <w:autoSpaceDN w:val="0"/>
              <w:adjustRightInd w:val="0"/>
              <w:spacing w:after="240"/>
              <w:rPr>
                <w:rFonts w:cs="Times"/>
              </w:rPr>
            </w:pPr>
            <w:r>
              <w:rPr>
                <w:rFonts w:cs="Times"/>
              </w:rPr>
              <w:lastRenderedPageBreak/>
              <w:t xml:space="preserve"> </w:t>
            </w:r>
          </w:p>
        </w:tc>
        <w:tc>
          <w:tcPr>
            <w:tcW w:w="2496" w:type="dxa"/>
          </w:tcPr>
          <w:p w14:paraId="247F06AD"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382FCEB3"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1D19772E"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23F84FD5" w14:textId="77777777" w:rsidTr="00757DBD">
        <w:tc>
          <w:tcPr>
            <w:tcW w:w="1098" w:type="dxa"/>
          </w:tcPr>
          <w:p w14:paraId="75BE9AE5" w14:textId="6F96483A" w:rsidR="00757DBD" w:rsidRPr="002340F4" w:rsidRDefault="00757DBD" w:rsidP="002C14D2">
            <w:pPr>
              <w:widowControl w:val="0"/>
              <w:autoSpaceDE w:val="0"/>
              <w:autoSpaceDN w:val="0"/>
              <w:adjustRightInd w:val="0"/>
              <w:spacing w:after="240"/>
              <w:rPr>
                <w:rFonts w:cs="Times"/>
              </w:rPr>
            </w:pPr>
            <w:r>
              <w:rPr>
                <w:rFonts w:cs="Times"/>
              </w:rPr>
              <w:t>211</w:t>
            </w:r>
          </w:p>
        </w:tc>
        <w:tc>
          <w:tcPr>
            <w:tcW w:w="2496" w:type="dxa"/>
          </w:tcPr>
          <w:p w14:paraId="2C4949FD"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12A84010"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5BAE4E6C"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745AF904" w14:textId="77777777" w:rsidTr="00757DBD">
        <w:tc>
          <w:tcPr>
            <w:tcW w:w="1098" w:type="dxa"/>
          </w:tcPr>
          <w:p w14:paraId="05D2ADBD" w14:textId="61101147" w:rsidR="00757DBD" w:rsidRDefault="00757DBD" w:rsidP="002C14D2">
            <w:pPr>
              <w:widowControl w:val="0"/>
              <w:autoSpaceDE w:val="0"/>
              <w:autoSpaceDN w:val="0"/>
              <w:adjustRightInd w:val="0"/>
              <w:spacing w:after="240"/>
              <w:rPr>
                <w:rFonts w:cs="Times"/>
              </w:rPr>
            </w:pPr>
            <w:r>
              <w:rPr>
                <w:rFonts w:cs="Times"/>
              </w:rPr>
              <w:t>213</w:t>
            </w:r>
          </w:p>
        </w:tc>
        <w:tc>
          <w:tcPr>
            <w:tcW w:w="2496" w:type="dxa"/>
          </w:tcPr>
          <w:p w14:paraId="7E5FD4F1"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3D7924FA"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6B8C555F"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09DB6005" w14:textId="77777777" w:rsidTr="00757DBD">
        <w:tc>
          <w:tcPr>
            <w:tcW w:w="1098" w:type="dxa"/>
          </w:tcPr>
          <w:p w14:paraId="16C3C62B" w14:textId="412DF62B" w:rsidR="00757DBD" w:rsidRDefault="00757DBD" w:rsidP="002C14D2">
            <w:pPr>
              <w:widowControl w:val="0"/>
              <w:autoSpaceDE w:val="0"/>
              <w:autoSpaceDN w:val="0"/>
              <w:adjustRightInd w:val="0"/>
              <w:spacing w:after="240"/>
              <w:rPr>
                <w:rFonts w:cs="Times"/>
              </w:rPr>
            </w:pPr>
          </w:p>
        </w:tc>
        <w:tc>
          <w:tcPr>
            <w:tcW w:w="2496" w:type="dxa"/>
          </w:tcPr>
          <w:p w14:paraId="6F961F4F"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6D3C02AC"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323F6CC2"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6D274192" w14:textId="77777777" w:rsidTr="00757DBD">
        <w:tc>
          <w:tcPr>
            <w:tcW w:w="1098" w:type="dxa"/>
          </w:tcPr>
          <w:p w14:paraId="244819D1" w14:textId="1B4996A8" w:rsidR="00757DBD" w:rsidRDefault="00757DBD" w:rsidP="002C14D2">
            <w:pPr>
              <w:widowControl w:val="0"/>
              <w:autoSpaceDE w:val="0"/>
              <w:autoSpaceDN w:val="0"/>
              <w:adjustRightInd w:val="0"/>
              <w:spacing w:after="240"/>
              <w:rPr>
                <w:rFonts w:cs="Times"/>
              </w:rPr>
            </w:pPr>
          </w:p>
        </w:tc>
        <w:tc>
          <w:tcPr>
            <w:tcW w:w="2496" w:type="dxa"/>
          </w:tcPr>
          <w:p w14:paraId="7D1319F3"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60D773DD"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4484D767"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4A16D7ED" w14:textId="77777777" w:rsidTr="00757DBD">
        <w:tc>
          <w:tcPr>
            <w:tcW w:w="1098" w:type="dxa"/>
          </w:tcPr>
          <w:p w14:paraId="43484B30" w14:textId="42C6E5F7" w:rsidR="00757DBD" w:rsidRPr="002340F4" w:rsidRDefault="00757DBD" w:rsidP="002C14D2">
            <w:pPr>
              <w:widowControl w:val="0"/>
              <w:autoSpaceDE w:val="0"/>
              <w:autoSpaceDN w:val="0"/>
              <w:adjustRightInd w:val="0"/>
              <w:spacing w:after="240"/>
              <w:rPr>
                <w:rFonts w:cs="Times"/>
              </w:rPr>
            </w:pPr>
            <w:r>
              <w:rPr>
                <w:rFonts w:cs="Times"/>
              </w:rPr>
              <w:t>314</w:t>
            </w:r>
          </w:p>
        </w:tc>
        <w:tc>
          <w:tcPr>
            <w:tcW w:w="2496" w:type="dxa"/>
          </w:tcPr>
          <w:p w14:paraId="477935D2"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10129AC6"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34C85D78"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49A9012D" w14:textId="77777777" w:rsidTr="00757DBD">
        <w:tc>
          <w:tcPr>
            <w:tcW w:w="1098" w:type="dxa"/>
          </w:tcPr>
          <w:p w14:paraId="639943D4" w14:textId="739EE779" w:rsidR="00757DBD" w:rsidRDefault="00757DBD" w:rsidP="002C14D2">
            <w:pPr>
              <w:widowControl w:val="0"/>
              <w:autoSpaceDE w:val="0"/>
              <w:autoSpaceDN w:val="0"/>
              <w:adjustRightInd w:val="0"/>
              <w:spacing w:after="240"/>
              <w:rPr>
                <w:rFonts w:cs="Times"/>
              </w:rPr>
            </w:pPr>
            <w:r>
              <w:rPr>
                <w:rFonts w:cs="Times"/>
              </w:rPr>
              <w:t>315</w:t>
            </w:r>
          </w:p>
        </w:tc>
        <w:tc>
          <w:tcPr>
            <w:tcW w:w="2496" w:type="dxa"/>
          </w:tcPr>
          <w:p w14:paraId="09CC1853"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75CDE8BD"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77668A86"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5C4A3C48" w14:textId="77777777" w:rsidTr="00757DBD">
        <w:tc>
          <w:tcPr>
            <w:tcW w:w="1098" w:type="dxa"/>
          </w:tcPr>
          <w:p w14:paraId="69668346" w14:textId="3D7DB983" w:rsidR="00757DBD" w:rsidRPr="002340F4" w:rsidRDefault="00757DBD" w:rsidP="002C14D2">
            <w:pPr>
              <w:widowControl w:val="0"/>
              <w:autoSpaceDE w:val="0"/>
              <w:autoSpaceDN w:val="0"/>
              <w:adjustRightInd w:val="0"/>
              <w:spacing w:after="240"/>
              <w:rPr>
                <w:rFonts w:cs="Times"/>
              </w:rPr>
            </w:pPr>
            <w:r>
              <w:rPr>
                <w:rFonts w:cs="Times"/>
              </w:rPr>
              <w:t>318</w:t>
            </w:r>
          </w:p>
        </w:tc>
        <w:tc>
          <w:tcPr>
            <w:tcW w:w="2496" w:type="dxa"/>
          </w:tcPr>
          <w:p w14:paraId="1CC70F04"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1B97C63A"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289C5445"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4974A451" w14:textId="77777777" w:rsidTr="00757DBD">
        <w:tc>
          <w:tcPr>
            <w:tcW w:w="1098" w:type="dxa"/>
            <w:tcBorders>
              <w:bottom w:val="single" w:sz="4" w:space="0" w:color="auto"/>
            </w:tcBorders>
          </w:tcPr>
          <w:p w14:paraId="6718D19E" w14:textId="195BAEDE" w:rsidR="00757DBD" w:rsidRDefault="00757DBD" w:rsidP="002C14D2">
            <w:pPr>
              <w:widowControl w:val="0"/>
              <w:autoSpaceDE w:val="0"/>
              <w:autoSpaceDN w:val="0"/>
              <w:adjustRightInd w:val="0"/>
              <w:spacing w:after="240"/>
              <w:rPr>
                <w:rFonts w:cs="Times"/>
              </w:rPr>
            </w:pPr>
          </w:p>
        </w:tc>
        <w:tc>
          <w:tcPr>
            <w:tcW w:w="2496" w:type="dxa"/>
            <w:tcBorders>
              <w:bottom w:val="single" w:sz="4" w:space="0" w:color="auto"/>
            </w:tcBorders>
          </w:tcPr>
          <w:p w14:paraId="3E2E8C5D" w14:textId="77777777" w:rsidR="00757DBD" w:rsidRPr="002340F4" w:rsidRDefault="00757DBD" w:rsidP="002C14D2">
            <w:pPr>
              <w:widowControl w:val="0"/>
              <w:autoSpaceDE w:val="0"/>
              <w:autoSpaceDN w:val="0"/>
              <w:adjustRightInd w:val="0"/>
              <w:spacing w:after="240"/>
              <w:rPr>
                <w:rFonts w:cs="Times"/>
              </w:rPr>
            </w:pPr>
          </w:p>
        </w:tc>
        <w:tc>
          <w:tcPr>
            <w:tcW w:w="2880" w:type="dxa"/>
            <w:tcBorders>
              <w:bottom w:val="single" w:sz="4" w:space="0" w:color="auto"/>
            </w:tcBorders>
          </w:tcPr>
          <w:p w14:paraId="1ACBB031" w14:textId="77777777" w:rsidR="00757DBD" w:rsidRPr="002340F4" w:rsidRDefault="00757DBD" w:rsidP="002C14D2">
            <w:pPr>
              <w:widowControl w:val="0"/>
              <w:autoSpaceDE w:val="0"/>
              <w:autoSpaceDN w:val="0"/>
              <w:adjustRightInd w:val="0"/>
              <w:spacing w:after="240"/>
              <w:rPr>
                <w:rFonts w:cs="Times"/>
              </w:rPr>
            </w:pPr>
          </w:p>
        </w:tc>
        <w:tc>
          <w:tcPr>
            <w:tcW w:w="2430" w:type="dxa"/>
            <w:tcBorders>
              <w:bottom w:val="single" w:sz="4" w:space="0" w:color="auto"/>
            </w:tcBorders>
          </w:tcPr>
          <w:p w14:paraId="13330A91"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3CBBCEE7" w14:textId="77777777" w:rsidTr="00757DBD">
        <w:tc>
          <w:tcPr>
            <w:tcW w:w="1098" w:type="dxa"/>
            <w:tcBorders>
              <w:bottom w:val="single" w:sz="4" w:space="0" w:color="auto"/>
            </w:tcBorders>
          </w:tcPr>
          <w:p w14:paraId="63D4D2D5" w14:textId="6D50298D" w:rsidR="00757DBD" w:rsidRDefault="00757DBD" w:rsidP="002C14D2">
            <w:pPr>
              <w:widowControl w:val="0"/>
              <w:autoSpaceDE w:val="0"/>
              <w:autoSpaceDN w:val="0"/>
              <w:adjustRightInd w:val="0"/>
              <w:spacing w:after="240"/>
              <w:rPr>
                <w:rFonts w:cs="Times"/>
              </w:rPr>
            </w:pPr>
          </w:p>
        </w:tc>
        <w:tc>
          <w:tcPr>
            <w:tcW w:w="2496" w:type="dxa"/>
            <w:tcBorders>
              <w:bottom w:val="single" w:sz="4" w:space="0" w:color="auto"/>
            </w:tcBorders>
          </w:tcPr>
          <w:p w14:paraId="76A91F66" w14:textId="77777777" w:rsidR="00757DBD" w:rsidRPr="002340F4" w:rsidRDefault="00757DBD" w:rsidP="002C14D2">
            <w:pPr>
              <w:widowControl w:val="0"/>
              <w:autoSpaceDE w:val="0"/>
              <w:autoSpaceDN w:val="0"/>
              <w:adjustRightInd w:val="0"/>
              <w:spacing w:after="240"/>
              <w:rPr>
                <w:rFonts w:cs="Times"/>
              </w:rPr>
            </w:pPr>
          </w:p>
        </w:tc>
        <w:tc>
          <w:tcPr>
            <w:tcW w:w="2880" w:type="dxa"/>
            <w:tcBorders>
              <w:bottom w:val="single" w:sz="4" w:space="0" w:color="auto"/>
            </w:tcBorders>
          </w:tcPr>
          <w:p w14:paraId="51268D15" w14:textId="77777777" w:rsidR="00757DBD" w:rsidRPr="002340F4" w:rsidRDefault="00757DBD" w:rsidP="002C14D2">
            <w:pPr>
              <w:widowControl w:val="0"/>
              <w:autoSpaceDE w:val="0"/>
              <w:autoSpaceDN w:val="0"/>
              <w:adjustRightInd w:val="0"/>
              <w:spacing w:after="240"/>
              <w:rPr>
                <w:rFonts w:cs="Times"/>
              </w:rPr>
            </w:pPr>
          </w:p>
        </w:tc>
        <w:tc>
          <w:tcPr>
            <w:tcW w:w="2430" w:type="dxa"/>
            <w:tcBorders>
              <w:bottom w:val="single" w:sz="4" w:space="0" w:color="auto"/>
            </w:tcBorders>
          </w:tcPr>
          <w:p w14:paraId="4EFF3060"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32E4BA17" w14:textId="77777777" w:rsidTr="00757DBD">
        <w:tc>
          <w:tcPr>
            <w:tcW w:w="1098" w:type="dxa"/>
          </w:tcPr>
          <w:p w14:paraId="068340A6" w14:textId="23ED8F15" w:rsidR="00757DBD" w:rsidRPr="002340F4" w:rsidRDefault="00757DBD" w:rsidP="002C14D2">
            <w:pPr>
              <w:widowControl w:val="0"/>
              <w:autoSpaceDE w:val="0"/>
              <w:autoSpaceDN w:val="0"/>
              <w:adjustRightInd w:val="0"/>
              <w:spacing w:after="240"/>
              <w:rPr>
                <w:rFonts w:cs="Times"/>
              </w:rPr>
            </w:pPr>
            <w:r>
              <w:rPr>
                <w:rFonts w:cs="Times"/>
              </w:rPr>
              <w:t xml:space="preserve"> </w:t>
            </w:r>
          </w:p>
        </w:tc>
        <w:tc>
          <w:tcPr>
            <w:tcW w:w="2496" w:type="dxa"/>
          </w:tcPr>
          <w:p w14:paraId="7453DC2B"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503262D8"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3806D0CF"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69A968F2" w14:textId="77777777" w:rsidTr="00757DBD">
        <w:tc>
          <w:tcPr>
            <w:tcW w:w="1098" w:type="dxa"/>
          </w:tcPr>
          <w:p w14:paraId="0BC3CB2B" w14:textId="1CB7CE3A" w:rsidR="00757DBD" w:rsidRPr="002340F4" w:rsidRDefault="00757DBD" w:rsidP="002C14D2">
            <w:pPr>
              <w:widowControl w:val="0"/>
              <w:autoSpaceDE w:val="0"/>
              <w:autoSpaceDN w:val="0"/>
              <w:adjustRightInd w:val="0"/>
              <w:spacing w:after="240"/>
              <w:rPr>
                <w:rFonts w:cs="Times"/>
              </w:rPr>
            </w:pPr>
            <w:r>
              <w:rPr>
                <w:rFonts w:cs="Times"/>
              </w:rPr>
              <w:t xml:space="preserve"> 415</w:t>
            </w:r>
          </w:p>
        </w:tc>
        <w:tc>
          <w:tcPr>
            <w:tcW w:w="2496" w:type="dxa"/>
          </w:tcPr>
          <w:p w14:paraId="7155D6AF"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0519DBE8"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4C160F26"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5DAF4954" w14:textId="77777777" w:rsidTr="00757DBD">
        <w:tc>
          <w:tcPr>
            <w:tcW w:w="1098" w:type="dxa"/>
          </w:tcPr>
          <w:p w14:paraId="232C041A" w14:textId="7A2B082A" w:rsidR="00757DBD" w:rsidRPr="002340F4" w:rsidRDefault="00757DBD" w:rsidP="002C14D2">
            <w:pPr>
              <w:widowControl w:val="0"/>
              <w:autoSpaceDE w:val="0"/>
              <w:autoSpaceDN w:val="0"/>
              <w:adjustRightInd w:val="0"/>
              <w:spacing w:after="240"/>
              <w:rPr>
                <w:rFonts w:cs="Times"/>
              </w:rPr>
            </w:pPr>
            <w:r>
              <w:rPr>
                <w:rFonts w:cs="Times"/>
              </w:rPr>
              <w:t xml:space="preserve"> 420</w:t>
            </w:r>
          </w:p>
        </w:tc>
        <w:tc>
          <w:tcPr>
            <w:tcW w:w="2496" w:type="dxa"/>
          </w:tcPr>
          <w:p w14:paraId="6AA61A68"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014FF422"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7355627D"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33B8C887" w14:textId="77777777" w:rsidTr="00757DBD">
        <w:tc>
          <w:tcPr>
            <w:tcW w:w="1098" w:type="dxa"/>
          </w:tcPr>
          <w:p w14:paraId="289CF2BC" w14:textId="08107A75" w:rsidR="00757DBD" w:rsidRPr="002340F4" w:rsidRDefault="00757DBD" w:rsidP="002C14D2">
            <w:pPr>
              <w:widowControl w:val="0"/>
              <w:autoSpaceDE w:val="0"/>
              <w:autoSpaceDN w:val="0"/>
              <w:adjustRightInd w:val="0"/>
              <w:spacing w:after="240"/>
              <w:rPr>
                <w:rFonts w:cs="Times"/>
              </w:rPr>
            </w:pPr>
            <w:r>
              <w:rPr>
                <w:rFonts w:cs="Times"/>
              </w:rPr>
              <w:t xml:space="preserve"> </w:t>
            </w:r>
          </w:p>
        </w:tc>
        <w:tc>
          <w:tcPr>
            <w:tcW w:w="2496" w:type="dxa"/>
          </w:tcPr>
          <w:p w14:paraId="2818DA42"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5C79E626"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4B7F2748"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5E057C66" w14:textId="77777777" w:rsidTr="00757DBD">
        <w:tc>
          <w:tcPr>
            <w:tcW w:w="1098" w:type="dxa"/>
          </w:tcPr>
          <w:p w14:paraId="52F1A8BA" w14:textId="78505813" w:rsidR="00757DBD" w:rsidRPr="002340F4" w:rsidRDefault="00757DBD" w:rsidP="002C14D2">
            <w:pPr>
              <w:widowControl w:val="0"/>
              <w:autoSpaceDE w:val="0"/>
              <w:autoSpaceDN w:val="0"/>
              <w:adjustRightInd w:val="0"/>
              <w:spacing w:after="240"/>
              <w:rPr>
                <w:rFonts w:cs="Times"/>
              </w:rPr>
            </w:pPr>
            <w:r>
              <w:rPr>
                <w:rFonts w:cs="Times"/>
              </w:rPr>
              <w:t xml:space="preserve"> </w:t>
            </w:r>
          </w:p>
        </w:tc>
        <w:tc>
          <w:tcPr>
            <w:tcW w:w="2496" w:type="dxa"/>
          </w:tcPr>
          <w:p w14:paraId="1BE2BE91"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64B56FBB"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1F8C3579"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1DF6F38B" w14:textId="77777777" w:rsidTr="00757DBD">
        <w:tc>
          <w:tcPr>
            <w:tcW w:w="1098" w:type="dxa"/>
          </w:tcPr>
          <w:p w14:paraId="138230C5" w14:textId="39695251" w:rsidR="00757DBD" w:rsidRPr="002340F4" w:rsidRDefault="00757DBD" w:rsidP="002C14D2">
            <w:pPr>
              <w:widowControl w:val="0"/>
              <w:autoSpaceDE w:val="0"/>
              <w:autoSpaceDN w:val="0"/>
              <w:adjustRightInd w:val="0"/>
              <w:spacing w:after="240"/>
              <w:rPr>
                <w:rFonts w:cs="Times"/>
              </w:rPr>
            </w:pPr>
            <w:r>
              <w:rPr>
                <w:rFonts w:cs="Times"/>
              </w:rPr>
              <w:t>425</w:t>
            </w:r>
          </w:p>
        </w:tc>
        <w:tc>
          <w:tcPr>
            <w:tcW w:w="2496" w:type="dxa"/>
          </w:tcPr>
          <w:p w14:paraId="0495B5A2"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7E65C6F0"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218DE325"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0DC52762" w14:textId="77777777" w:rsidTr="00757DBD">
        <w:tc>
          <w:tcPr>
            <w:tcW w:w="1098" w:type="dxa"/>
          </w:tcPr>
          <w:p w14:paraId="25E9DA5D" w14:textId="29BE06DB" w:rsidR="00757DBD" w:rsidRPr="002340F4" w:rsidRDefault="00757DBD" w:rsidP="002C14D2">
            <w:pPr>
              <w:widowControl w:val="0"/>
              <w:autoSpaceDE w:val="0"/>
              <w:autoSpaceDN w:val="0"/>
              <w:adjustRightInd w:val="0"/>
              <w:spacing w:after="240"/>
              <w:rPr>
                <w:rFonts w:cs="Times"/>
              </w:rPr>
            </w:pPr>
            <w:r>
              <w:rPr>
                <w:rFonts w:cs="Times"/>
              </w:rPr>
              <w:t>456</w:t>
            </w:r>
          </w:p>
        </w:tc>
        <w:tc>
          <w:tcPr>
            <w:tcW w:w="2496" w:type="dxa"/>
          </w:tcPr>
          <w:p w14:paraId="176AE479"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7ACBC2C1"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75FB6D48"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0679894E" w14:textId="77777777" w:rsidTr="00757DBD">
        <w:tc>
          <w:tcPr>
            <w:tcW w:w="1098" w:type="dxa"/>
          </w:tcPr>
          <w:p w14:paraId="07373B7A" w14:textId="7F9535B2" w:rsidR="00757DBD" w:rsidRDefault="00757DBD" w:rsidP="002C14D2">
            <w:pPr>
              <w:widowControl w:val="0"/>
              <w:autoSpaceDE w:val="0"/>
              <w:autoSpaceDN w:val="0"/>
              <w:adjustRightInd w:val="0"/>
              <w:spacing w:after="240"/>
              <w:rPr>
                <w:rFonts w:cs="Times"/>
              </w:rPr>
            </w:pPr>
            <w:r>
              <w:rPr>
                <w:rFonts w:cs="Times"/>
              </w:rPr>
              <w:t>460</w:t>
            </w:r>
          </w:p>
        </w:tc>
        <w:tc>
          <w:tcPr>
            <w:tcW w:w="2496" w:type="dxa"/>
          </w:tcPr>
          <w:p w14:paraId="6CF15DD5"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02A99C29"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3FD87409"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7577B0B7" w14:textId="77777777" w:rsidTr="00757DBD">
        <w:tc>
          <w:tcPr>
            <w:tcW w:w="1098" w:type="dxa"/>
          </w:tcPr>
          <w:p w14:paraId="5F8485E9" w14:textId="47D387FC" w:rsidR="00757DBD" w:rsidRPr="002340F4" w:rsidRDefault="00757DBD" w:rsidP="002C14D2">
            <w:pPr>
              <w:widowControl w:val="0"/>
              <w:autoSpaceDE w:val="0"/>
              <w:autoSpaceDN w:val="0"/>
              <w:adjustRightInd w:val="0"/>
              <w:spacing w:after="240"/>
              <w:rPr>
                <w:rFonts w:cs="Times"/>
              </w:rPr>
            </w:pPr>
            <w:r>
              <w:rPr>
                <w:rFonts w:cs="Times"/>
              </w:rPr>
              <w:t>480</w:t>
            </w:r>
          </w:p>
        </w:tc>
        <w:tc>
          <w:tcPr>
            <w:tcW w:w="2496" w:type="dxa"/>
          </w:tcPr>
          <w:p w14:paraId="7A121508"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22BDC87F"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65C17BE3"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12DEB8AA" w14:textId="77777777" w:rsidTr="00757DBD">
        <w:tc>
          <w:tcPr>
            <w:tcW w:w="1098" w:type="dxa"/>
          </w:tcPr>
          <w:p w14:paraId="0BC3575E" w14:textId="5FE5339C" w:rsidR="00757DBD" w:rsidRPr="002340F4" w:rsidRDefault="00757DBD" w:rsidP="002C14D2">
            <w:pPr>
              <w:widowControl w:val="0"/>
              <w:autoSpaceDE w:val="0"/>
              <w:autoSpaceDN w:val="0"/>
              <w:adjustRightInd w:val="0"/>
              <w:spacing w:after="240"/>
              <w:rPr>
                <w:rFonts w:cs="Times"/>
              </w:rPr>
            </w:pPr>
            <w:r>
              <w:rPr>
                <w:rFonts w:cs="Times"/>
              </w:rPr>
              <w:lastRenderedPageBreak/>
              <w:t>484</w:t>
            </w:r>
          </w:p>
        </w:tc>
        <w:tc>
          <w:tcPr>
            <w:tcW w:w="2496" w:type="dxa"/>
          </w:tcPr>
          <w:p w14:paraId="5FFB606D"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49AF270A"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5F79849F"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6707F844" w14:textId="77777777" w:rsidTr="00757DBD">
        <w:tc>
          <w:tcPr>
            <w:tcW w:w="1098" w:type="dxa"/>
          </w:tcPr>
          <w:p w14:paraId="055EFA5F" w14:textId="76F9C75A" w:rsidR="00757DBD" w:rsidRPr="002340F4" w:rsidRDefault="00757DBD" w:rsidP="002C14D2">
            <w:pPr>
              <w:widowControl w:val="0"/>
              <w:autoSpaceDE w:val="0"/>
              <w:autoSpaceDN w:val="0"/>
              <w:adjustRightInd w:val="0"/>
              <w:spacing w:after="240"/>
              <w:rPr>
                <w:rFonts w:cs="Times"/>
              </w:rPr>
            </w:pPr>
            <w:r>
              <w:rPr>
                <w:rFonts w:cs="Times"/>
              </w:rPr>
              <w:t>485</w:t>
            </w:r>
          </w:p>
        </w:tc>
        <w:tc>
          <w:tcPr>
            <w:tcW w:w="2496" w:type="dxa"/>
          </w:tcPr>
          <w:p w14:paraId="27B7D339"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522EFAD6"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6F59C85E"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4BA87A7A" w14:textId="77777777" w:rsidTr="00757DBD">
        <w:tc>
          <w:tcPr>
            <w:tcW w:w="1098" w:type="dxa"/>
          </w:tcPr>
          <w:p w14:paraId="37CC3473" w14:textId="1EEF28BF" w:rsidR="00757DBD" w:rsidRPr="002340F4" w:rsidRDefault="00757DBD" w:rsidP="002C14D2">
            <w:pPr>
              <w:widowControl w:val="0"/>
              <w:autoSpaceDE w:val="0"/>
              <w:autoSpaceDN w:val="0"/>
              <w:adjustRightInd w:val="0"/>
              <w:spacing w:after="240"/>
              <w:rPr>
                <w:rFonts w:cs="Times"/>
              </w:rPr>
            </w:pPr>
            <w:r>
              <w:rPr>
                <w:rFonts w:cs="Times"/>
              </w:rPr>
              <w:t xml:space="preserve"> </w:t>
            </w:r>
          </w:p>
        </w:tc>
        <w:tc>
          <w:tcPr>
            <w:tcW w:w="2496" w:type="dxa"/>
          </w:tcPr>
          <w:p w14:paraId="30050143"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4B0E26E1"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78F660C6"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040D9DBB" w14:textId="77777777" w:rsidTr="00757DBD">
        <w:tc>
          <w:tcPr>
            <w:tcW w:w="1098" w:type="dxa"/>
          </w:tcPr>
          <w:p w14:paraId="196F7C7B" w14:textId="7DF89E6D" w:rsidR="00757DBD" w:rsidRPr="002340F4" w:rsidRDefault="00757DBD" w:rsidP="002C14D2">
            <w:pPr>
              <w:widowControl w:val="0"/>
              <w:autoSpaceDE w:val="0"/>
              <w:autoSpaceDN w:val="0"/>
              <w:adjustRightInd w:val="0"/>
              <w:spacing w:after="240"/>
              <w:rPr>
                <w:rFonts w:cs="Times"/>
              </w:rPr>
            </w:pPr>
            <w:r>
              <w:rPr>
                <w:rFonts w:cs="Times"/>
              </w:rPr>
              <w:t xml:space="preserve"> 493</w:t>
            </w:r>
          </w:p>
        </w:tc>
        <w:tc>
          <w:tcPr>
            <w:tcW w:w="2496" w:type="dxa"/>
          </w:tcPr>
          <w:p w14:paraId="65072C36"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5F37EFED"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7FFC4EE8"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4FB09ACD" w14:textId="77777777" w:rsidTr="00757DBD">
        <w:tc>
          <w:tcPr>
            <w:tcW w:w="1098" w:type="dxa"/>
          </w:tcPr>
          <w:p w14:paraId="1968C123" w14:textId="27709752" w:rsidR="00757DBD" w:rsidRPr="002340F4" w:rsidRDefault="00757DBD" w:rsidP="002C14D2">
            <w:pPr>
              <w:widowControl w:val="0"/>
              <w:autoSpaceDE w:val="0"/>
              <w:autoSpaceDN w:val="0"/>
              <w:adjustRightInd w:val="0"/>
              <w:spacing w:after="240"/>
              <w:rPr>
                <w:rFonts w:cs="Times"/>
              </w:rPr>
            </w:pPr>
            <w:r>
              <w:rPr>
                <w:rFonts w:cs="Times"/>
              </w:rPr>
              <w:t xml:space="preserve"> </w:t>
            </w:r>
          </w:p>
        </w:tc>
        <w:tc>
          <w:tcPr>
            <w:tcW w:w="2496" w:type="dxa"/>
          </w:tcPr>
          <w:p w14:paraId="62C62A03"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6746AE2C"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1D94BC35" w14:textId="77777777" w:rsidR="00757DBD" w:rsidRPr="002340F4" w:rsidRDefault="00757DBD" w:rsidP="002C14D2">
            <w:pPr>
              <w:widowControl w:val="0"/>
              <w:autoSpaceDE w:val="0"/>
              <w:autoSpaceDN w:val="0"/>
              <w:adjustRightInd w:val="0"/>
              <w:spacing w:after="240"/>
              <w:rPr>
                <w:rFonts w:cs="Times"/>
              </w:rPr>
            </w:pPr>
          </w:p>
        </w:tc>
      </w:tr>
      <w:tr w:rsidR="00757DBD" w:rsidRPr="002340F4" w14:paraId="0697C41E" w14:textId="77777777" w:rsidTr="00757DBD">
        <w:tc>
          <w:tcPr>
            <w:tcW w:w="1098" w:type="dxa"/>
          </w:tcPr>
          <w:p w14:paraId="452F91F3" w14:textId="6A74C509" w:rsidR="00757DBD" w:rsidRPr="002340F4" w:rsidRDefault="00757DBD" w:rsidP="002C14D2">
            <w:pPr>
              <w:widowControl w:val="0"/>
              <w:autoSpaceDE w:val="0"/>
              <w:autoSpaceDN w:val="0"/>
              <w:adjustRightInd w:val="0"/>
              <w:spacing w:after="240"/>
              <w:rPr>
                <w:rFonts w:cs="Times"/>
              </w:rPr>
            </w:pPr>
            <w:r>
              <w:rPr>
                <w:rFonts w:cs="Times"/>
              </w:rPr>
              <w:t xml:space="preserve"> </w:t>
            </w:r>
          </w:p>
        </w:tc>
        <w:tc>
          <w:tcPr>
            <w:tcW w:w="2496" w:type="dxa"/>
          </w:tcPr>
          <w:p w14:paraId="4CFEEB32" w14:textId="77777777" w:rsidR="00757DBD" w:rsidRPr="002340F4" w:rsidRDefault="00757DBD" w:rsidP="002C14D2">
            <w:pPr>
              <w:widowControl w:val="0"/>
              <w:autoSpaceDE w:val="0"/>
              <w:autoSpaceDN w:val="0"/>
              <w:adjustRightInd w:val="0"/>
              <w:spacing w:after="240"/>
              <w:rPr>
                <w:rFonts w:cs="Times"/>
              </w:rPr>
            </w:pPr>
          </w:p>
        </w:tc>
        <w:tc>
          <w:tcPr>
            <w:tcW w:w="2880" w:type="dxa"/>
          </w:tcPr>
          <w:p w14:paraId="6A91C7C9" w14:textId="77777777" w:rsidR="00757DBD" w:rsidRPr="002340F4" w:rsidRDefault="00757DBD" w:rsidP="002C14D2">
            <w:pPr>
              <w:widowControl w:val="0"/>
              <w:autoSpaceDE w:val="0"/>
              <w:autoSpaceDN w:val="0"/>
              <w:adjustRightInd w:val="0"/>
              <w:spacing w:after="240"/>
              <w:rPr>
                <w:rFonts w:cs="Times"/>
              </w:rPr>
            </w:pPr>
          </w:p>
        </w:tc>
        <w:tc>
          <w:tcPr>
            <w:tcW w:w="2430" w:type="dxa"/>
          </w:tcPr>
          <w:p w14:paraId="75AA5610" w14:textId="77777777" w:rsidR="00757DBD" w:rsidRPr="002340F4" w:rsidRDefault="00757DBD" w:rsidP="002C14D2">
            <w:pPr>
              <w:widowControl w:val="0"/>
              <w:autoSpaceDE w:val="0"/>
              <w:autoSpaceDN w:val="0"/>
              <w:adjustRightInd w:val="0"/>
              <w:spacing w:after="240"/>
              <w:rPr>
                <w:rFonts w:cs="Times"/>
              </w:rPr>
            </w:pPr>
          </w:p>
        </w:tc>
      </w:tr>
    </w:tbl>
    <w:p w14:paraId="30F63D14" w14:textId="2A5791EE" w:rsidR="00E878BF" w:rsidRDefault="00E878BF" w:rsidP="00E878BF">
      <w:pPr>
        <w:widowControl w:val="0"/>
        <w:autoSpaceDE w:val="0"/>
        <w:autoSpaceDN w:val="0"/>
        <w:adjustRightInd w:val="0"/>
        <w:spacing w:after="240"/>
        <w:rPr>
          <w:rFonts w:cs="Times"/>
        </w:rPr>
      </w:pPr>
    </w:p>
    <w:p w14:paraId="7C862994" w14:textId="5EFF9DE4" w:rsidR="00E5700F" w:rsidRPr="00E5700F" w:rsidRDefault="00E5700F" w:rsidP="00E878BF">
      <w:pPr>
        <w:widowControl w:val="0"/>
        <w:autoSpaceDE w:val="0"/>
        <w:autoSpaceDN w:val="0"/>
        <w:adjustRightInd w:val="0"/>
        <w:spacing w:after="240"/>
        <w:rPr>
          <w:rFonts w:cs="Times"/>
          <w:b/>
        </w:rPr>
      </w:pPr>
      <w:r w:rsidRPr="00E5700F">
        <w:rPr>
          <w:rFonts w:cs="Times"/>
          <w:b/>
        </w:rPr>
        <w:t>SECTION #6: ASSESSMENT</w:t>
      </w:r>
    </w:p>
    <w:p w14:paraId="0F592A11" w14:textId="756C2596" w:rsidR="00E5700F" w:rsidRPr="002340F4" w:rsidRDefault="00E5700F" w:rsidP="00E878BF">
      <w:pPr>
        <w:widowControl w:val="0"/>
        <w:autoSpaceDE w:val="0"/>
        <w:autoSpaceDN w:val="0"/>
        <w:adjustRightInd w:val="0"/>
        <w:spacing w:after="240"/>
        <w:rPr>
          <w:rFonts w:cs="Times"/>
        </w:rPr>
      </w:pPr>
      <w:r>
        <w:rPr>
          <w:rFonts w:cs="Times"/>
        </w:rPr>
        <w:t>How will you assess your seniors’ writing? In this last step, the WAC Director will help you design an assessment protocol and rubric based on the writing skills and abilities</w:t>
      </w:r>
      <w:r w:rsidR="00757DBD">
        <w:rPr>
          <w:rFonts w:cs="Times"/>
        </w:rPr>
        <w:t xml:space="preserve"> that y</w:t>
      </w:r>
      <w:r>
        <w:rPr>
          <w:rFonts w:cs="Times"/>
        </w:rPr>
        <w:t>ou identified in the first two sections.</w:t>
      </w:r>
    </w:p>
    <w:sectPr w:rsidR="00E5700F" w:rsidRPr="002340F4" w:rsidSect="00757DBD">
      <w:headerReference w:type="default" r:id="rId7"/>
      <w:pgSz w:w="12240" w:h="15840"/>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822A" w14:textId="77777777" w:rsidR="008C5A3B" w:rsidRDefault="008C5A3B" w:rsidP="006E3137">
      <w:r>
        <w:separator/>
      </w:r>
    </w:p>
  </w:endnote>
  <w:endnote w:type="continuationSeparator" w:id="0">
    <w:p w14:paraId="5AA97657" w14:textId="77777777" w:rsidR="008C5A3B" w:rsidRDefault="008C5A3B" w:rsidP="006E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3ADC4" w14:textId="77777777" w:rsidR="008C5A3B" w:rsidRDefault="008C5A3B" w:rsidP="006E3137">
      <w:r>
        <w:separator/>
      </w:r>
    </w:p>
  </w:footnote>
  <w:footnote w:type="continuationSeparator" w:id="0">
    <w:p w14:paraId="33E2CBDF" w14:textId="77777777" w:rsidR="008C5A3B" w:rsidRDefault="008C5A3B" w:rsidP="006E3137">
      <w:r>
        <w:continuationSeparator/>
      </w:r>
    </w:p>
  </w:footnote>
  <w:footnote w:id="1">
    <w:p w14:paraId="2314409F" w14:textId="052DD3C4" w:rsidR="00B32CD9" w:rsidRPr="006E3137" w:rsidRDefault="00B32CD9">
      <w:pPr>
        <w:pStyle w:val="FootnoteText"/>
        <w:rPr>
          <w:sz w:val="20"/>
          <w:szCs w:val="20"/>
        </w:rPr>
      </w:pPr>
      <w:r w:rsidRPr="006E3137">
        <w:rPr>
          <w:rStyle w:val="FootnoteReference"/>
          <w:sz w:val="20"/>
          <w:szCs w:val="20"/>
        </w:rPr>
        <w:footnoteRef/>
      </w:r>
      <w:r w:rsidRPr="006E3137">
        <w:rPr>
          <w:sz w:val="20"/>
          <w:szCs w:val="20"/>
        </w:rPr>
        <w:t xml:space="preserve"> Examples include but are not limited to: identify writing situations that call for different types of responses, demonstrate command of material, produce collaborative documents with other writers, evaluate and respond to peers’ writing, effectively arrange/organize text, recognize and self-edit errors, produce discipline-specific texts, demonstrate coherence and cohesion in written texts, design visually effective texts using appropriate technologies, synthesize and integrate insights from other texts and/or across projects, articulate a writerly identity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4523" w14:textId="5C0FCB84" w:rsidR="00A51A94" w:rsidRDefault="00A51A94" w:rsidP="00A51A94">
    <w:pPr>
      <w:pStyle w:val="Header"/>
      <w:jc w:val="right"/>
    </w:pPr>
    <w:r>
      <w:t>Last Revised 1/26/22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416BE0"/>
    <w:multiLevelType w:val="multilevel"/>
    <w:tmpl w:val="A33819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C016007"/>
    <w:multiLevelType w:val="hybridMultilevel"/>
    <w:tmpl w:val="405A4DE6"/>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BF"/>
    <w:rsid w:val="00196A3F"/>
    <w:rsid w:val="001E28FC"/>
    <w:rsid w:val="001F1CD8"/>
    <w:rsid w:val="002340F4"/>
    <w:rsid w:val="002418CA"/>
    <w:rsid w:val="002C14D2"/>
    <w:rsid w:val="00371A0C"/>
    <w:rsid w:val="00464991"/>
    <w:rsid w:val="005D24C8"/>
    <w:rsid w:val="005F3453"/>
    <w:rsid w:val="005F60D1"/>
    <w:rsid w:val="006A56FE"/>
    <w:rsid w:val="006E14F6"/>
    <w:rsid w:val="006E3137"/>
    <w:rsid w:val="006F6522"/>
    <w:rsid w:val="00706F14"/>
    <w:rsid w:val="007334AF"/>
    <w:rsid w:val="00740CDD"/>
    <w:rsid w:val="007432A6"/>
    <w:rsid w:val="00757DBD"/>
    <w:rsid w:val="0082693D"/>
    <w:rsid w:val="008C5A3B"/>
    <w:rsid w:val="0090091C"/>
    <w:rsid w:val="009A56DA"/>
    <w:rsid w:val="00A416C2"/>
    <w:rsid w:val="00A51A94"/>
    <w:rsid w:val="00A8564C"/>
    <w:rsid w:val="00A96B4E"/>
    <w:rsid w:val="00B32CD9"/>
    <w:rsid w:val="00B4231B"/>
    <w:rsid w:val="00B713FC"/>
    <w:rsid w:val="00BE35FA"/>
    <w:rsid w:val="00C70ABF"/>
    <w:rsid w:val="00DB1A4B"/>
    <w:rsid w:val="00DD3452"/>
    <w:rsid w:val="00E5700F"/>
    <w:rsid w:val="00E878BF"/>
    <w:rsid w:val="00F10678"/>
    <w:rsid w:val="00FD3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A70026"/>
  <w14:defaultImageDpi w14:val="300"/>
  <w15:docId w15:val="{7AA00917-A1BD-3248-B338-52FB0F5D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8BF"/>
    <w:pPr>
      <w:ind w:left="720"/>
      <w:contextualSpacing/>
    </w:pPr>
  </w:style>
  <w:style w:type="table" w:styleId="TableGrid">
    <w:name w:val="Table Grid"/>
    <w:basedOn w:val="TableNormal"/>
    <w:uiPriority w:val="59"/>
    <w:rsid w:val="00C70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6E3137"/>
  </w:style>
  <w:style w:type="character" w:customStyle="1" w:styleId="EndnoteTextChar">
    <w:name w:val="Endnote Text Char"/>
    <w:basedOn w:val="DefaultParagraphFont"/>
    <w:link w:val="EndnoteText"/>
    <w:uiPriority w:val="99"/>
    <w:rsid w:val="006E3137"/>
  </w:style>
  <w:style w:type="character" w:styleId="EndnoteReference">
    <w:name w:val="endnote reference"/>
    <w:basedOn w:val="DefaultParagraphFont"/>
    <w:uiPriority w:val="99"/>
    <w:unhideWhenUsed/>
    <w:rsid w:val="006E3137"/>
    <w:rPr>
      <w:vertAlign w:val="superscript"/>
    </w:rPr>
  </w:style>
  <w:style w:type="paragraph" w:styleId="FootnoteText">
    <w:name w:val="footnote text"/>
    <w:basedOn w:val="Normal"/>
    <w:link w:val="FootnoteTextChar"/>
    <w:uiPriority w:val="99"/>
    <w:unhideWhenUsed/>
    <w:rsid w:val="006E3137"/>
  </w:style>
  <w:style w:type="character" w:customStyle="1" w:styleId="FootnoteTextChar">
    <w:name w:val="Footnote Text Char"/>
    <w:basedOn w:val="DefaultParagraphFont"/>
    <w:link w:val="FootnoteText"/>
    <w:uiPriority w:val="99"/>
    <w:rsid w:val="006E3137"/>
  </w:style>
  <w:style w:type="character" w:styleId="FootnoteReference">
    <w:name w:val="footnote reference"/>
    <w:basedOn w:val="DefaultParagraphFont"/>
    <w:uiPriority w:val="99"/>
    <w:unhideWhenUsed/>
    <w:rsid w:val="006E3137"/>
    <w:rPr>
      <w:vertAlign w:val="superscript"/>
    </w:rPr>
  </w:style>
  <w:style w:type="paragraph" w:styleId="Header">
    <w:name w:val="header"/>
    <w:basedOn w:val="Normal"/>
    <w:link w:val="HeaderChar"/>
    <w:uiPriority w:val="99"/>
    <w:unhideWhenUsed/>
    <w:rsid w:val="00A51A94"/>
    <w:pPr>
      <w:tabs>
        <w:tab w:val="center" w:pos="4680"/>
        <w:tab w:val="right" w:pos="9360"/>
      </w:tabs>
    </w:pPr>
  </w:style>
  <w:style w:type="character" w:customStyle="1" w:styleId="HeaderChar">
    <w:name w:val="Header Char"/>
    <w:basedOn w:val="DefaultParagraphFont"/>
    <w:link w:val="Header"/>
    <w:uiPriority w:val="99"/>
    <w:rsid w:val="00A51A94"/>
  </w:style>
  <w:style w:type="paragraph" w:styleId="Footer">
    <w:name w:val="footer"/>
    <w:basedOn w:val="Normal"/>
    <w:link w:val="FooterChar"/>
    <w:uiPriority w:val="99"/>
    <w:unhideWhenUsed/>
    <w:rsid w:val="00A51A94"/>
    <w:pPr>
      <w:tabs>
        <w:tab w:val="center" w:pos="4680"/>
        <w:tab w:val="right" w:pos="9360"/>
      </w:tabs>
    </w:pPr>
  </w:style>
  <w:style w:type="character" w:customStyle="1" w:styleId="FooterChar">
    <w:name w:val="Footer Char"/>
    <w:basedOn w:val="DefaultParagraphFont"/>
    <w:link w:val="Footer"/>
    <w:uiPriority w:val="99"/>
    <w:rsid w:val="00A51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Bryna Siegel Finer</dc:creator>
  <cp:keywords/>
  <dc:description/>
  <cp:lastModifiedBy>Bryna Siegel Finer</cp:lastModifiedBy>
  <cp:revision>7</cp:revision>
  <cp:lastPrinted>2015-09-10T13:50:00Z</cp:lastPrinted>
  <dcterms:created xsi:type="dcterms:W3CDTF">2019-02-18T20:47:00Z</dcterms:created>
  <dcterms:modified xsi:type="dcterms:W3CDTF">2022-01-26T19:51:00Z</dcterms:modified>
</cp:coreProperties>
</file>