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3400" w14:textId="659FE49B" w:rsidR="00725F95" w:rsidRDefault="00C65F42" w:rsidP="00BF6C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Hearing Conservation</w:t>
      </w:r>
      <w:r w:rsidR="00A9220E">
        <w:rPr>
          <w:b/>
          <w:sz w:val="28"/>
          <w:szCs w:val="28"/>
        </w:rPr>
        <w:t xml:space="preserve"> Overview</w:t>
      </w:r>
    </w:p>
    <w:p w14:paraId="17FB667F" w14:textId="7F80B4B1" w:rsidR="00BF6C67" w:rsidRPr="00756464" w:rsidRDefault="00725F95" w:rsidP="00BF6C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7F20A9">
        <w:rPr>
          <w:b/>
          <w:sz w:val="24"/>
          <w:szCs w:val="24"/>
        </w:rPr>
        <w:t>15</w:t>
      </w:r>
      <w:r w:rsidR="001E03AA">
        <w:rPr>
          <w:b/>
          <w:sz w:val="24"/>
          <w:szCs w:val="24"/>
        </w:rPr>
        <w:t>, 2020</w:t>
      </w:r>
    </w:p>
    <w:p w14:paraId="35F5C880" w14:textId="15996D2A" w:rsidR="00BF6C67" w:rsidRDefault="00BF6C67" w:rsidP="007F20A9">
      <w:pPr>
        <w:spacing w:after="0" w:line="240" w:lineRule="auto"/>
        <w:jc w:val="center"/>
        <w:rPr>
          <w:b/>
          <w:sz w:val="24"/>
          <w:szCs w:val="24"/>
        </w:rPr>
      </w:pPr>
      <w:r w:rsidRPr="00756464">
        <w:rPr>
          <w:b/>
          <w:sz w:val="24"/>
          <w:szCs w:val="24"/>
        </w:rPr>
        <w:t xml:space="preserve">Presented </w:t>
      </w:r>
      <w:proofErr w:type="gramStart"/>
      <w:r w:rsidRPr="00756464">
        <w:rPr>
          <w:b/>
          <w:sz w:val="24"/>
          <w:szCs w:val="24"/>
        </w:rPr>
        <w:t>by:</w:t>
      </w:r>
      <w:proofErr w:type="gramEnd"/>
      <w:r w:rsidRPr="00756464">
        <w:rPr>
          <w:b/>
          <w:sz w:val="24"/>
          <w:szCs w:val="24"/>
        </w:rPr>
        <w:t xml:space="preserve"> </w:t>
      </w:r>
      <w:r w:rsidR="00725F95">
        <w:rPr>
          <w:b/>
          <w:sz w:val="24"/>
          <w:szCs w:val="24"/>
        </w:rPr>
        <w:t>Dane Sprankle, MS, CSP</w:t>
      </w:r>
    </w:p>
    <w:p w14:paraId="4738D89A" w14:textId="3668215B" w:rsidR="007F20A9" w:rsidRDefault="007F20A9" w:rsidP="007F20A9">
      <w:pPr>
        <w:spacing w:after="0" w:line="240" w:lineRule="auto"/>
        <w:rPr>
          <w:b/>
          <w:sz w:val="24"/>
          <w:szCs w:val="24"/>
        </w:rPr>
      </w:pPr>
    </w:p>
    <w:p w14:paraId="53D466F1" w14:textId="167DFEF3" w:rsidR="007F20A9" w:rsidRDefault="007F20A9" w:rsidP="007F20A9">
      <w:pPr>
        <w:spacing w:after="0" w:line="240" w:lineRule="auto"/>
        <w:rPr>
          <w:b/>
          <w:sz w:val="24"/>
          <w:szCs w:val="24"/>
        </w:rPr>
      </w:pPr>
    </w:p>
    <w:p w14:paraId="7AAA6A1E" w14:textId="77777777" w:rsidR="007F20A9" w:rsidRDefault="007F20A9" w:rsidP="007F20A9">
      <w:pPr>
        <w:spacing w:after="0" w:line="240" w:lineRule="auto"/>
      </w:pPr>
    </w:p>
    <w:p w14:paraId="31199837" w14:textId="77777777" w:rsidR="00BF6C67" w:rsidRPr="00756464" w:rsidRDefault="00BF6C67" w:rsidP="00BF6C67">
      <w:pPr>
        <w:rPr>
          <w:b/>
          <w:sz w:val="28"/>
          <w:szCs w:val="28"/>
        </w:rPr>
      </w:pPr>
      <w:r w:rsidRPr="00756464">
        <w:rPr>
          <w:b/>
          <w:sz w:val="28"/>
          <w:szCs w:val="28"/>
        </w:rPr>
        <w:t>Chat Questions &amp; Answers</w:t>
      </w:r>
    </w:p>
    <w:p w14:paraId="21E231DF" w14:textId="7FF26D71" w:rsidR="00D976FC" w:rsidRPr="00BC6D8F" w:rsidRDefault="78156BC8" w:rsidP="009201EF">
      <w:pPr>
        <w:spacing w:after="0" w:line="240" w:lineRule="auto"/>
        <w:rPr>
          <w:b/>
          <w:bCs/>
        </w:rPr>
      </w:pPr>
      <w:r w:rsidRPr="00BC6D8F">
        <w:rPr>
          <w:b/>
          <w:bCs/>
        </w:rPr>
        <w:t xml:space="preserve">Q: </w:t>
      </w:r>
      <w:r w:rsidR="00D976FC" w:rsidRPr="00BC6D8F">
        <w:rPr>
          <w:b/>
          <w:bCs/>
        </w:rPr>
        <w:tab/>
        <w:t>Do sound level meters need to be professionally calibrated?</w:t>
      </w:r>
    </w:p>
    <w:p w14:paraId="19E9E52D" w14:textId="5C0263FB" w:rsidR="00D976FC" w:rsidRPr="00BC6D8F" w:rsidRDefault="17F199FC" w:rsidP="00D976FC">
      <w:pPr>
        <w:spacing w:after="0" w:line="240" w:lineRule="auto"/>
      </w:pPr>
      <w:r w:rsidRPr="002A485B">
        <w:rPr>
          <w:b/>
          <w:bCs/>
        </w:rPr>
        <w:t>A:</w:t>
      </w:r>
      <w:r w:rsidRPr="00BC6D8F">
        <w:t xml:space="preserve"> </w:t>
      </w:r>
      <w:r w:rsidR="00D976FC" w:rsidRPr="00BC6D8F">
        <w:tab/>
        <w:t xml:space="preserve">They are required to be calibrated annually by the manufacturer or other authorized company. In addition, they should be calibrated by the user before each use using a handheld calibration device. These devices also have to be calibrated at least annually (essentially calibrating the calibrator). </w:t>
      </w:r>
    </w:p>
    <w:p w14:paraId="73F86AA4" w14:textId="77777777" w:rsidR="009201EF" w:rsidRPr="00BC6D8F" w:rsidRDefault="009201EF" w:rsidP="009201EF">
      <w:pPr>
        <w:spacing w:after="0" w:line="240" w:lineRule="auto"/>
      </w:pPr>
    </w:p>
    <w:p w14:paraId="43472782" w14:textId="37113ACE" w:rsidR="00D976FC" w:rsidRPr="00BC6D8F" w:rsidRDefault="17F199FC" w:rsidP="009201EF">
      <w:pPr>
        <w:spacing w:after="0" w:line="240" w:lineRule="auto"/>
        <w:rPr>
          <w:b/>
          <w:bCs/>
        </w:rPr>
      </w:pPr>
      <w:r w:rsidRPr="00BC6D8F">
        <w:rPr>
          <w:b/>
          <w:bCs/>
        </w:rPr>
        <w:t>Q:</w:t>
      </w:r>
      <w:r w:rsidR="00D42292" w:rsidRPr="00BC6D8F">
        <w:rPr>
          <w:b/>
          <w:bCs/>
        </w:rPr>
        <w:tab/>
      </w:r>
      <w:r w:rsidR="00D976FC" w:rsidRPr="00BC6D8F">
        <w:rPr>
          <w:b/>
          <w:bCs/>
        </w:rPr>
        <w:t>How does OSHA feel about Bluetooth hearing protection muffs (that play music) in environments where the noise is above 90dB?</w:t>
      </w:r>
    </w:p>
    <w:p w14:paraId="5878E57C" w14:textId="2CE91402" w:rsidR="00943B35" w:rsidRDefault="009201EF" w:rsidP="00D976FC">
      <w:pPr>
        <w:spacing w:after="0" w:line="240" w:lineRule="auto"/>
      </w:pPr>
      <w:r w:rsidRPr="002A485B">
        <w:rPr>
          <w:b/>
          <w:bCs/>
        </w:rPr>
        <w:t>A:</w:t>
      </w:r>
      <w:r w:rsidRPr="00BC6D8F">
        <w:t xml:space="preserve"> </w:t>
      </w:r>
      <w:r w:rsidR="00D976FC" w:rsidRPr="00BC6D8F">
        <w:tab/>
        <w:t xml:space="preserve">In most cases such devices are not considered hearing protection and do not meet the standard. </w:t>
      </w:r>
      <w:r w:rsidR="00D44F9B">
        <w:t>Note</w:t>
      </w:r>
      <w:r w:rsidR="00F952B2">
        <w:t>, however,</w:t>
      </w:r>
      <w:r w:rsidR="00D44F9B">
        <w:t xml:space="preserve"> that</w:t>
      </w:r>
      <w:r w:rsidR="00943B35">
        <w:t xml:space="preserve"> a 1987 OSHA letter of interpretation contained</w:t>
      </w:r>
      <w:r w:rsidR="00D44F9B">
        <w:t>, in part,</w:t>
      </w:r>
      <w:r w:rsidR="00943B35">
        <w:t xml:space="preserve"> the following statement (link </w:t>
      </w:r>
      <w:r w:rsidR="00D44F9B">
        <w:t>follows</w:t>
      </w:r>
      <w:r w:rsidR="00943B35">
        <w:t xml:space="preserve">): </w:t>
      </w:r>
    </w:p>
    <w:p w14:paraId="3662D12D" w14:textId="77777777" w:rsidR="00943B35" w:rsidRPr="002A485B" w:rsidRDefault="00943B35" w:rsidP="00D976FC">
      <w:pPr>
        <w:spacing w:after="0" w:line="240" w:lineRule="auto"/>
        <w:rPr>
          <w:rFonts w:cstheme="minorHAnsi"/>
        </w:rPr>
      </w:pPr>
    </w:p>
    <w:p w14:paraId="6EF2858F" w14:textId="0843A0C7" w:rsidR="00D976FC" w:rsidRPr="002A485B" w:rsidRDefault="00943B35" w:rsidP="00D976FC">
      <w:pPr>
        <w:spacing w:after="0" w:line="240" w:lineRule="auto"/>
        <w:rPr>
          <w:rStyle w:val="blackten2"/>
          <w:rFonts w:cstheme="minorHAnsi"/>
          <w:lang w:val="en"/>
        </w:rPr>
      </w:pPr>
      <w:r w:rsidRPr="002A485B">
        <w:rPr>
          <w:rFonts w:cstheme="minorHAnsi"/>
        </w:rPr>
        <w:t>“</w:t>
      </w:r>
      <w:r w:rsidRPr="002A485B">
        <w:rPr>
          <w:rStyle w:val="blackten2"/>
          <w:rFonts w:cstheme="minorHAnsi"/>
          <w:lang w:val="en"/>
        </w:rPr>
        <w:t xml:space="preserve">The United States Postal Service has developed special earmuffs equipped with volume-limited music for use in monotonous high noise jobs to protect employee hearing but at the same time allowing them to enjoy background music. Such devices </w:t>
      </w:r>
      <w:proofErr w:type="gramStart"/>
      <w:r w:rsidRPr="002A485B">
        <w:rPr>
          <w:rStyle w:val="blackten2"/>
          <w:rFonts w:cstheme="minorHAnsi"/>
          <w:lang w:val="en"/>
        </w:rPr>
        <w:t>are in compliance with</w:t>
      </w:r>
      <w:proofErr w:type="gramEnd"/>
      <w:r w:rsidRPr="002A485B">
        <w:rPr>
          <w:rStyle w:val="blackten2"/>
          <w:rFonts w:cstheme="minorHAnsi"/>
          <w:lang w:val="en"/>
        </w:rPr>
        <w:t xml:space="preserve"> OSHA regulations if they meet the attenuation requirements relative to the workplace noise levels and their average music output is less than 90 dBA</w:t>
      </w:r>
      <w:r w:rsidR="00D44F9B" w:rsidRPr="002A485B">
        <w:rPr>
          <w:rStyle w:val="blackten2"/>
          <w:rFonts w:cstheme="minorHAnsi"/>
          <w:lang w:val="en"/>
        </w:rPr>
        <w:t xml:space="preserve">. </w:t>
      </w:r>
    </w:p>
    <w:p w14:paraId="257B9C2E" w14:textId="122358CC" w:rsidR="00D44F9B" w:rsidRPr="002A485B" w:rsidRDefault="00D44F9B" w:rsidP="00D976FC">
      <w:pPr>
        <w:spacing w:after="0" w:line="240" w:lineRule="auto"/>
        <w:rPr>
          <w:rStyle w:val="blackten2"/>
          <w:rFonts w:cstheme="minorHAnsi"/>
          <w:lang w:val="en"/>
        </w:rPr>
      </w:pPr>
    </w:p>
    <w:p w14:paraId="7112338B" w14:textId="7C8F4DB5" w:rsidR="00D44F9B" w:rsidRPr="002A485B" w:rsidRDefault="00D44F9B" w:rsidP="00D976FC">
      <w:pPr>
        <w:spacing w:after="0" w:line="240" w:lineRule="auto"/>
        <w:rPr>
          <w:rFonts w:cstheme="minorHAnsi"/>
        </w:rPr>
      </w:pPr>
      <w:r w:rsidRPr="002A485B">
        <w:rPr>
          <w:rStyle w:val="blackten2"/>
          <w:rFonts w:cstheme="minorHAnsi"/>
          <w:lang w:val="en"/>
        </w:rPr>
        <w:t xml:space="preserve">In summary, the following compliance direction can be put forward. Use of </w:t>
      </w:r>
      <w:proofErr w:type="spellStart"/>
      <w:r w:rsidRPr="002A485B">
        <w:rPr>
          <w:rStyle w:val="blackten2"/>
          <w:rFonts w:cstheme="minorHAnsi"/>
          <w:lang w:val="en"/>
        </w:rPr>
        <w:t>walkmen</w:t>
      </w:r>
      <w:proofErr w:type="spellEnd"/>
      <w:r w:rsidRPr="002A485B">
        <w:rPr>
          <w:rStyle w:val="blackten2"/>
          <w:rFonts w:cstheme="minorHAnsi"/>
          <w:lang w:val="en"/>
        </w:rPr>
        <w:t xml:space="preserve"> in noise environments in excess of Tables G-16 and D-1 is a violation. Use of </w:t>
      </w:r>
      <w:proofErr w:type="spellStart"/>
      <w:r w:rsidRPr="002A485B">
        <w:rPr>
          <w:rStyle w:val="blackten2"/>
          <w:rFonts w:cstheme="minorHAnsi"/>
          <w:lang w:val="en"/>
        </w:rPr>
        <w:t>Walkmen</w:t>
      </w:r>
      <w:proofErr w:type="spellEnd"/>
      <w:r w:rsidRPr="002A485B">
        <w:rPr>
          <w:rStyle w:val="blackten2"/>
          <w:rFonts w:cstheme="minorHAnsi"/>
          <w:lang w:val="en"/>
        </w:rPr>
        <w:t xml:space="preserve"> over required ear protection is a violation. Use of </w:t>
      </w:r>
      <w:proofErr w:type="spellStart"/>
      <w:r w:rsidRPr="002A485B">
        <w:rPr>
          <w:rStyle w:val="blackten2"/>
          <w:rFonts w:cstheme="minorHAnsi"/>
          <w:lang w:val="en"/>
        </w:rPr>
        <w:t>Walkmen</w:t>
      </w:r>
      <w:proofErr w:type="spellEnd"/>
      <w:r w:rsidRPr="002A485B">
        <w:rPr>
          <w:rStyle w:val="blackten2"/>
          <w:rFonts w:cstheme="minorHAnsi"/>
          <w:lang w:val="en"/>
        </w:rPr>
        <w:t xml:space="preserve"> in occupational noise less than Tables G-16 or D-1 is at managerial discretion unless its use causes a serious safety hazard to warrant issuance of a 5(a)(1). Management and employees must be made aware that </w:t>
      </w:r>
      <w:proofErr w:type="spellStart"/>
      <w:r w:rsidRPr="002A485B">
        <w:rPr>
          <w:rStyle w:val="blackten2"/>
          <w:rFonts w:cstheme="minorHAnsi"/>
          <w:lang w:val="en"/>
        </w:rPr>
        <w:t>Walkmen</w:t>
      </w:r>
      <w:proofErr w:type="spellEnd"/>
      <w:r w:rsidRPr="002A485B">
        <w:rPr>
          <w:rStyle w:val="blackten2"/>
          <w:rFonts w:cstheme="minorHAnsi"/>
          <w:lang w:val="en"/>
        </w:rPr>
        <w:t xml:space="preserve"> type devices do pose a hazard to hearing if they are played too loud for any significant length of time, whether on or off the job: The energy, not the esthetics, of sound poses the threat to human hearing sensitivity.”</w:t>
      </w:r>
    </w:p>
    <w:p w14:paraId="33DCF1F1" w14:textId="23E129E4" w:rsidR="00943B35" w:rsidRPr="002A485B" w:rsidRDefault="00943B35" w:rsidP="00D976FC">
      <w:pPr>
        <w:spacing w:after="0" w:line="240" w:lineRule="auto"/>
        <w:rPr>
          <w:rFonts w:cstheme="minorHAnsi"/>
        </w:rPr>
      </w:pPr>
    </w:p>
    <w:p w14:paraId="1010DA29" w14:textId="59F39691" w:rsidR="00943B35" w:rsidRDefault="00D44F9B" w:rsidP="00D976FC">
      <w:pPr>
        <w:spacing w:after="0" w:line="240" w:lineRule="auto"/>
      </w:pPr>
      <w:r>
        <w:t>B</w:t>
      </w:r>
      <w:r w:rsidR="00943B35">
        <w:t xml:space="preserve">ased on this </w:t>
      </w:r>
      <w:r>
        <w:t>interpretation</w:t>
      </w:r>
      <w:r w:rsidR="00943B35">
        <w:t xml:space="preserve">, if </w:t>
      </w:r>
      <w:r w:rsidR="00F952B2">
        <w:t xml:space="preserve">the “Bluetooth hearing protection muffs” referenced in the question meet the </w:t>
      </w:r>
      <w:r w:rsidR="00943B35">
        <w:t>conditions described</w:t>
      </w:r>
      <w:r>
        <w:t xml:space="preserve"> in the first paragraph</w:t>
      </w:r>
      <w:r w:rsidR="00F952B2">
        <w:t xml:space="preserve"> above, they would</w:t>
      </w:r>
      <w:r w:rsidR="00943B35">
        <w:t xml:space="preserve"> be acceptable.</w:t>
      </w:r>
    </w:p>
    <w:p w14:paraId="42FE7ABD" w14:textId="77777777" w:rsidR="00943B35" w:rsidRDefault="00943B35" w:rsidP="00D976FC">
      <w:pPr>
        <w:spacing w:after="0" w:line="240" w:lineRule="auto"/>
      </w:pPr>
    </w:p>
    <w:p w14:paraId="6706D5B6" w14:textId="083C2504" w:rsidR="00943B35" w:rsidRDefault="002A485B" w:rsidP="00D976FC">
      <w:pPr>
        <w:spacing w:after="0" w:line="240" w:lineRule="auto"/>
      </w:pPr>
      <w:hyperlink r:id="rId7" w:history="1">
        <w:r w:rsidR="00943B35" w:rsidRPr="007F1ABB">
          <w:rPr>
            <w:rStyle w:val="Hyperlink"/>
          </w:rPr>
          <w:t>https://www.osha.gov/laws-regs/standardinterpretations/1987-04-14</w:t>
        </w:r>
      </w:hyperlink>
      <w:r w:rsidR="00943B35">
        <w:t xml:space="preserve"> </w:t>
      </w:r>
    </w:p>
    <w:p w14:paraId="7ECE7EBD" w14:textId="52E1103F" w:rsidR="00943B35" w:rsidRDefault="00943B35" w:rsidP="00D976FC">
      <w:pPr>
        <w:spacing w:after="0" w:line="240" w:lineRule="auto"/>
      </w:pPr>
    </w:p>
    <w:p w14:paraId="79B15041" w14:textId="0693AB64" w:rsidR="44F99FA1" w:rsidRPr="00BC6D8F" w:rsidRDefault="44F99FA1" w:rsidP="009201EF">
      <w:pPr>
        <w:spacing w:after="0" w:line="240" w:lineRule="auto"/>
      </w:pPr>
    </w:p>
    <w:p w14:paraId="63687189" w14:textId="22719729" w:rsidR="00D976FC" w:rsidRPr="00BC6D8F" w:rsidRDefault="151B8B63" w:rsidP="009201EF">
      <w:pPr>
        <w:spacing w:after="0" w:line="240" w:lineRule="auto"/>
        <w:rPr>
          <w:b/>
          <w:bCs/>
        </w:rPr>
      </w:pPr>
      <w:r w:rsidRPr="00BC6D8F">
        <w:rPr>
          <w:b/>
          <w:bCs/>
        </w:rPr>
        <w:t>Q:</w:t>
      </w:r>
      <w:r w:rsidR="00D42292" w:rsidRPr="00BC6D8F">
        <w:rPr>
          <w:b/>
          <w:bCs/>
        </w:rPr>
        <w:t xml:space="preserve"> </w:t>
      </w:r>
      <w:r w:rsidR="00D976FC" w:rsidRPr="00BC6D8F">
        <w:rPr>
          <w:b/>
          <w:bCs/>
        </w:rPr>
        <w:tab/>
      </w:r>
      <w:proofErr w:type="gramStart"/>
      <w:r w:rsidR="00D976FC" w:rsidRPr="00BC6D8F">
        <w:rPr>
          <w:b/>
          <w:bCs/>
        </w:rPr>
        <w:t>So</w:t>
      </w:r>
      <w:proofErr w:type="gramEnd"/>
      <w:r w:rsidR="00D976FC" w:rsidRPr="00BC6D8F">
        <w:rPr>
          <w:b/>
          <w:bCs/>
        </w:rPr>
        <w:t xml:space="preserve"> to confirm, employees who had their annual testing and have STS are required to wearing ear plugs etc.?</w:t>
      </w:r>
    </w:p>
    <w:p w14:paraId="3B8134C0" w14:textId="368F3CC2" w:rsidR="007F20A9" w:rsidRDefault="009201EF" w:rsidP="007F20A9">
      <w:pPr>
        <w:spacing w:after="0" w:line="240" w:lineRule="auto"/>
      </w:pPr>
      <w:bookmarkStart w:id="0" w:name="_GoBack"/>
      <w:r w:rsidRPr="002A485B">
        <w:rPr>
          <w:b/>
          <w:bCs/>
        </w:rPr>
        <w:t>A:</w:t>
      </w:r>
      <w:r w:rsidRPr="00BC6D8F">
        <w:t xml:space="preserve"> </w:t>
      </w:r>
      <w:bookmarkEnd w:id="0"/>
      <w:r w:rsidR="00D976FC" w:rsidRPr="00BC6D8F">
        <w:tab/>
        <w:t xml:space="preserve">Yes, if the STS is confirmed, hearing protection must be mandatory for the affected employee </w:t>
      </w:r>
      <w:proofErr w:type="gramStart"/>
      <w:r w:rsidR="00D976FC" w:rsidRPr="00BC6D8F">
        <w:t>as long as</w:t>
      </w:r>
      <w:proofErr w:type="gramEnd"/>
      <w:r w:rsidR="00D976FC" w:rsidRPr="00BC6D8F">
        <w:t xml:space="preserve"> exposure remains in excess of the Action Level.</w:t>
      </w:r>
    </w:p>
    <w:p w14:paraId="0FAF1527" w14:textId="10605244" w:rsidR="007F20A9" w:rsidRDefault="007F20A9" w:rsidP="007F20A9">
      <w:pPr>
        <w:spacing w:after="0" w:line="240" w:lineRule="auto"/>
      </w:pPr>
    </w:p>
    <w:p w14:paraId="5A40A76F" w14:textId="7D643805" w:rsidR="00D976FC" w:rsidRDefault="00D976FC" w:rsidP="007F20A9">
      <w:pPr>
        <w:spacing w:after="0" w:line="240" w:lineRule="auto"/>
      </w:pPr>
    </w:p>
    <w:p w14:paraId="08C60AD6" w14:textId="77777777" w:rsidR="00D976FC" w:rsidRDefault="00D976FC" w:rsidP="007F20A9">
      <w:pPr>
        <w:spacing w:after="0" w:line="240" w:lineRule="auto"/>
      </w:pPr>
    </w:p>
    <w:sectPr w:rsidR="00D976FC" w:rsidSect="006C69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0"/>
    <w:rsid w:val="000423CC"/>
    <w:rsid w:val="000844AB"/>
    <w:rsid w:val="000F05D7"/>
    <w:rsid w:val="001065E5"/>
    <w:rsid w:val="001E03AA"/>
    <w:rsid w:val="00247CB8"/>
    <w:rsid w:val="002A485B"/>
    <w:rsid w:val="003107AD"/>
    <w:rsid w:val="003B6750"/>
    <w:rsid w:val="00406512"/>
    <w:rsid w:val="004330F4"/>
    <w:rsid w:val="00442293"/>
    <w:rsid w:val="00672C3B"/>
    <w:rsid w:val="006C6952"/>
    <w:rsid w:val="00725F95"/>
    <w:rsid w:val="007F20A9"/>
    <w:rsid w:val="008C1F79"/>
    <w:rsid w:val="008E5EA8"/>
    <w:rsid w:val="009201EF"/>
    <w:rsid w:val="00933BD6"/>
    <w:rsid w:val="00943B35"/>
    <w:rsid w:val="009F5CF6"/>
    <w:rsid w:val="00A30CD0"/>
    <w:rsid w:val="00A531C9"/>
    <w:rsid w:val="00A9220E"/>
    <w:rsid w:val="00B40247"/>
    <w:rsid w:val="00B729EB"/>
    <w:rsid w:val="00B8371F"/>
    <w:rsid w:val="00BA6E2B"/>
    <w:rsid w:val="00BC6D8F"/>
    <w:rsid w:val="00BF6C67"/>
    <w:rsid w:val="00C268D5"/>
    <w:rsid w:val="00C3717C"/>
    <w:rsid w:val="00C65F42"/>
    <w:rsid w:val="00C7717B"/>
    <w:rsid w:val="00C86C52"/>
    <w:rsid w:val="00C9434A"/>
    <w:rsid w:val="00CF145B"/>
    <w:rsid w:val="00D42292"/>
    <w:rsid w:val="00D44F9B"/>
    <w:rsid w:val="00D976FC"/>
    <w:rsid w:val="00D978FD"/>
    <w:rsid w:val="00E15852"/>
    <w:rsid w:val="00E23012"/>
    <w:rsid w:val="00E558F6"/>
    <w:rsid w:val="00ED2894"/>
    <w:rsid w:val="00F952B2"/>
    <w:rsid w:val="0AEC619F"/>
    <w:rsid w:val="0C5DBB7E"/>
    <w:rsid w:val="130EAD65"/>
    <w:rsid w:val="151B8B63"/>
    <w:rsid w:val="17F199FC"/>
    <w:rsid w:val="316CC4BA"/>
    <w:rsid w:val="44F99FA1"/>
    <w:rsid w:val="49BF26D1"/>
    <w:rsid w:val="4F1BD7F5"/>
    <w:rsid w:val="4F585B4B"/>
    <w:rsid w:val="5D196316"/>
    <w:rsid w:val="644DD71A"/>
    <w:rsid w:val="781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CA68"/>
  <w15:chartTrackingRefBased/>
  <w15:docId w15:val="{3C9CED23-47CA-448E-9186-7511FE4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952"/>
    <w:rPr>
      <w:color w:val="605E5C"/>
      <w:shd w:val="clear" w:color="auto" w:fill="E1DFDD"/>
    </w:rPr>
  </w:style>
  <w:style w:type="character" w:customStyle="1" w:styleId="blackten2">
    <w:name w:val="blackten2"/>
    <w:basedOn w:val="DefaultParagraphFont"/>
    <w:rsid w:val="0094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sha.gov/laws-regs/standardinterpretations/1987-04-1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4B4AE303654EA1B3ED0F5D3B74A7" ma:contentTypeVersion="11" ma:contentTypeDescription="Create a new document." ma:contentTypeScope="" ma:versionID="a48ae8a90c2b9ba14feb19007a7ca54a">
  <xsd:schema xmlns:xsd="http://www.w3.org/2001/XMLSchema" xmlns:xs="http://www.w3.org/2001/XMLSchema" xmlns:p="http://schemas.microsoft.com/office/2006/metadata/properties" xmlns:ns2="9084b878-4063-4063-a2f4-2dc7d8d331e1" xmlns:ns3="bbecfde1-29a9-4db9-bc32-245c12180cd2" targetNamespace="http://schemas.microsoft.com/office/2006/metadata/properties" ma:root="true" ma:fieldsID="edc4ed1806cc9068fbab9fc47bdbc61a" ns2:_="" ns3:_="">
    <xsd:import namespace="9084b878-4063-4063-a2f4-2dc7d8d331e1"/>
    <xsd:import namespace="bbecfde1-29a9-4db9-bc32-245c12180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4b878-4063-4063-a2f4-2dc7d8d3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cfde1-29a9-4db9-bc32-245c12180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AD70F-C518-4F60-BFA7-C8988F2D3073}">
  <ds:schemaRefs>
    <ds:schemaRef ds:uri="http://purl.org/dc/terms/"/>
    <ds:schemaRef ds:uri="http://purl.org/dc/elements/1.1/"/>
    <ds:schemaRef ds:uri="3870ece6-baab-44fb-953f-77fb9a8d79d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f96fc14-4bb7-461b-b8f4-5174a669bc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410D9A-CF93-4A9E-8634-35E1D922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3298E-47F7-4E8B-B618-DD32D1C50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Harvey</dc:creator>
  <cp:keywords/>
  <dc:description/>
  <cp:lastModifiedBy>Tammy Harvey</cp:lastModifiedBy>
  <cp:revision>2</cp:revision>
  <dcterms:created xsi:type="dcterms:W3CDTF">2020-04-17T11:42:00Z</dcterms:created>
  <dcterms:modified xsi:type="dcterms:W3CDTF">2020-04-17T11:42:00Z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0x01010091A94B4AE303654EA1B3ED0F5D3B74A7</vt:lpwstr>
  </property>
</Properties>
</file>