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1152" w14:textId="77777777" w:rsidR="00830CF7" w:rsidRDefault="002629EB">
      <w:pPr>
        <w:jc w:val="center"/>
        <w:rPr>
          <w:b/>
          <w:sz w:val="40"/>
        </w:rPr>
      </w:pPr>
      <w:r>
        <w:rPr>
          <w:b/>
          <w:sz w:val="40"/>
        </w:rPr>
        <w:t>Bank of America</w:t>
      </w:r>
    </w:p>
    <w:p w14:paraId="25AB507B" w14:textId="17CCB8FB" w:rsidR="00830CF7" w:rsidRDefault="00396D99" w:rsidP="00EF6452">
      <w:pPr>
        <w:jc w:val="center"/>
        <w:rPr>
          <w:b/>
          <w:sz w:val="40"/>
        </w:rPr>
      </w:pPr>
      <w:r>
        <w:rPr>
          <w:b/>
          <w:sz w:val="40"/>
        </w:rPr>
        <w:t>20</w:t>
      </w:r>
      <w:r w:rsidR="00EF6452">
        <w:rPr>
          <w:b/>
          <w:sz w:val="40"/>
        </w:rPr>
        <w:t>2</w:t>
      </w:r>
      <w:r w:rsidR="00384AB2">
        <w:rPr>
          <w:b/>
          <w:sz w:val="40"/>
        </w:rPr>
        <w:t>6</w:t>
      </w:r>
      <w:r w:rsidR="00830CF7">
        <w:rPr>
          <w:b/>
          <w:sz w:val="40"/>
        </w:rPr>
        <w:t xml:space="preserve"> Settlement Schedule</w:t>
      </w:r>
    </w:p>
    <w:p w14:paraId="383B426B" w14:textId="77777777" w:rsidR="00830CF7" w:rsidRDefault="00830CF7">
      <w:pPr>
        <w:jc w:val="center"/>
        <w:rPr>
          <w:b/>
          <w:sz w:val="40"/>
        </w:rPr>
      </w:pPr>
      <w:r>
        <w:rPr>
          <w:b/>
          <w:sz w:val="40"/>
        </w:rPr>
        <w:t xml:space="preserve">Cycle Date = </w:t>
      </w:r>
      <w:r w:rsidR="00FF7FE6">
        <w:rPr>
          <w:b/>
          <w:sz w:val="40"/>
        </w:rPr>
        <w:t>27</w:t>
      </w:r>
      <w:r w:rsidR="00FF7FE6" w:rsidRPr="00FF7FE6">
        <w:rPr>
          <w:b/>
          <w:sz w:val="40"/>
          <w:vertAlign w:val="superscript"/>
        </w:rPr>
        <w:t>th</w:t>
      </w:r>
      <w:r w:rsidR="00FF7FE6">
        <w:rPr>
          <w:b/>
          <w:sz w:val="40"/>
        </w:rPr>
        <w:t xml:space="preserve"> Calendar</w:t>
      </w:r>
      <w:r>
        <w:rPr>
          <w:b/>
          <w:sz w:val="40"/>
        </w:rPr>
        <w:t xml:space="preserve"> Day</w:t>
      </w:r>
    </w:p>
    <w:p w14:paraId="546FE480" w14:textId="77777777" w:rsidR="00830CF7" w:rsidRDefault="00830CF7">
      <w:pPr>
        <w:jc w:val="center"/>
        <w:rPr>
          <w:sz w:val="32"/>
        </w:rPr>
      </w:pPr>
    </w:p>
    <w:p w14:paraId="639DF656" w14:textId="77777777" w:rsidR="00830CF7" w:rsidRDefault="00830CF7">
      <w:pPr>
        <w:jc w:val="center"/>
      </w:pPr>
    </w:p>
    <w:tbl>
      <w:tblPr>
        <w:tblW w:w="882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1780"/>
        <w:gridCol w:w="1656"/>
        <w:gridCol w:w="1863"/>
        <w:gridCol w:w="1760"/>
        <w:gridCol w:w="1765"/>
      </w:tblGrid>
      <w:tr w:rsidR="007867F6" w14:paraId="29CD503F" w14:textId="77777777" w:rsidTr="00384AB2">
        <w:trPr>
          <w:cantSplit/>
          <w:trHeight w:val="339"/>
        </w:trPr>
        <w:tc>
          <w:tcPr>
            <w:tcW w:w="8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</w:tcPr>
          <w:p w14:paraId="3E003A67" w14:textId="77777777" w:rsidR="007867F6" w:rsidRDefault="007867F6" w:rsidP="004051F1">
            <w:pPr>
              <w:jc w:val="center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sz w:val="24"/>
                  </w:rPr>
                  <w:t>Billing</w:t>
                </w:r>
              </w:smartTag>
              <w:r>
                <w:rPr>
                  <w:b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Date</w:t>
                </w:r>
              </w:smartTag>
              <w:r>
                <w:rPr>
                  <w:b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sz w:val="24"/>
                  </w:rPr>
                  <w:t>Range</w:t>
                </w:r>
              </w:smartTag>
            </w:smartTag>
          </w:p>
        </w:tc>
      </w:tr>
      <w:tr w:rsidR="007867F6" w14:paraId="41A98856" w14:textId="77777777" w:rsidTr="00384AB2">
        <w:trPr>
          <w:trHeight w:val="1070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30" w:color="auto" w:fill="auto"/>
          </w:tcPr>
          <w:p w14:paraId="448C37A9" w14:textId="77777777" w:rsidR="007867F6" w:rsidRDefault="007867F6">
            <w:pPr>
              <w:pStyle w:val="Heading1"/>
            </w:pPr>
          </w:p>
          <w:p w14:paraId="52401FC4" w14:textId="77777777" w:rsidR="007867F6" w:rsidRPr="007867F6" w:rsidRDefault="007867F6" w:rsidP="007867F6">
            <w:pPr>
              <w:jc w:val="center"/>
              <w:rPr>
                <w:b/>
                <w:sz w:val="24"/>
                <w:szCs w:val="24"/>
              </w:rPr>
            </w:pPr>
            <w:r w:rsidRPr="007867F6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30" w:color="auto" w:fill="auto"/>
          </w:tcPr>
          <w:p w14:paraId="010F8616" w14:textId="77777777" w:rsidR="007867F6" w:rsidRDefault="007867F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Cycle Start Da</w:t>
            </w:r>
            <w:r w:rsidR="00FF7FE6">
              <w:rPr>
                <w:b/>
                <w:sz w:val="24"/>
              </w:rPr>
              <w:t>te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30" w:color="auto" w:fill="auto"/>
          </w:tcPr>
          <w:p w14:paraId="4B97B256" w14:textId="77777777" w:rsidR="007867F6" w:rsidRDefault="007867F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Cycle End Date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30" w:color="auto" w:fill="auto"/>
          </w:tcPr>
          <w:p w14:paraId="15A17DDD" w14:textId="705EA116" w:rsidR="007867F6" w:rsidRDefault="00F95C6D" w:rsidP="004051F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601198">
              <w:rPr>
                <w:b/>
                <w:sz w:val="24"/>
              </w:rPr>
              <w:t>Transaction Review deadline</w:t>
            </w:r>
            <w:r>
              <w:rPr>
                <w:b/>
                <w:sz w:val="24"/>
              </w:rPr>
              <w:t xml:space="preserve"> (1)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30" w:color="auto" w:fill="auto"/>
          </w:tcPr>
          <w:p w14:paraId="6F664672" w14:textId="03B9288E" w:rsidR="007867F6" w:rsidRDefault="0060119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Approver Sign-Off deadline (2)</w:t>
            </w:r>
          </w:p>
        </w:tc>
      </w:tr>
      <w:tr w:rsidR="007867F6" w14:paraId="62957C1C" w14:textId="77777777" w:rsidTr="00384AB2">
        <w:trPr>
          <w:trHeight w:val="339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02E13" w14:textId="77777777" w:rsidR="000A0F41" w:rsidRDefault="000A0F41">
            <w:pPr>
              <w:rPr>
                <w:sz w:val="24"/>
              </w:rPr>
            </w:pPr>
            <w:r>
              <w:rPr>
                <w:sz w:val="24"/>
              </w:rPr>
              <w:t>January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58C7" w14:textId="13D7E1C9" w:rsidR="00561310" w:rsidRDefault="000A0F41">
            <w:pPr>
              <w:rPr>
                <w:sz w:val="24"/>
              </w:rPr>
            </w:pPr>
            <w:r>
              <w:rPr>
                <w:sz w:val="24"/>
              </w:rPr>
              <w:t>12/2</w:t>
            </w:r>
            <w:r w:rsidR="00384AB2">
              <w:rPr>
                <w:sz w:val="24"/>
              </w:rPr>
              <w:t>6</w:t>
            </w:r>
            <w:r>
              <w:rPr>
                <w:sz w:val="24"/>
              </w:rPr>
              <w:t>/</w:t>
            </w:r>
            <w:r w:rsidR="00F92722">
              <w:rPr>
                <w:sz w:val="24"/>
              </w:rPr>
              <w:t>2</w:t>
            </w:r>
            <w:r w:rsidR="00384AB2">
              <w:rPr>
                <w:sz w:val="24"/>
              </w:rPr>
              <w:t>5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ECE3F" w14:textId="28ECD305" w:rsidR="001B5A17" w:rsidRDefault="000A0F41">
            <w:pPr>
              <w:rPr>
                <w:sz w:val="24"/>
              </w:rPr>
            </w:pPr>
            <w:r>
              <w:rPr>
                <w:sz w:val="24"/>
              </w:rPr>
              <w:t>1/2</w:t>
            </w:r>
            <w:r w:rsidR="00E77179">
              <w:rPr>
                <w:sz w:val="24"/>
              </w:rPr>
              <w:t>7</w:t>
            </w:r>
            <w:r w:rsidR="00F92722"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  <w:r w:rsidR="00F92722">
              <w:rPr>
                <w:sz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F56B" w14:textId="559A3759" w:rsidR="00A11567" w:rsidRDefault="00C15C17" w:rsidP="004051F1">
            <w:pPr>
              <w:rPr>
                <w:sz w:val="24"/>
              </w:rPr>
            </w:pPr>
            <w:r>
              <w:rPr>
                <w:sz w:val="24"/>
              </w:rPr>
              <w:t>1/</w:t>
            </w:r>
            <w:r w:rsidR="00E77179">
              <w:rPr>
                <w:sz w:val="24"/>
              </w:rPr>
              <w:t>29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DBFF" w14:textId="09D0DFE5" w:rsidR="002A688F" w:rsidRDefault="00396D99">
            <w:pPr>
              <w:rPr>
                <w:sz w:val="24"/>
              </w:rPr>
            </w:pPr>
            <w:r>
              <w:rPr>
                <w:sz w:val="24"/>
              </w:rPr>
              <w:t>2/</w:t>
            </w:r>
            <w:r w:rsidR="00384AB2">
              <w:rPr>
                <w:sz w:val="24"/>
              </w:rPr>
              <w:t>3</w:t>
            </w:r>
            <w:r w:rsidR="00C15C17"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</w:p>
        </w:tc>
      </w:tr>
      <w:tr w:rsidR="007867F6" w14:paraId="02227243" w14:textId="77777777" w:rsidTr="00384AB2">
        <w:trPr>
          <w:trHeight w:val="365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71A09" w14:textId="77777777" w:rsidR="007867F6" w:rsidRDefault="000A0F41">
            <w:pPr>
              <w:rPr>
                <w:sz w:val="24"/>
              </w:rPr>
            </w:pPr>
            <w:r>
              <w:rPr>
                <w:sz w:val="24"/>
              </w:rPr>
              <w:t>February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9945" w14:textId="67154667" w:rsidR="007867F6" w:rsidRDefault="000A0F41" w:rsidP="001B5A17">
            <w:pPr>
              <w:rPr>
                <w:sz w:val="24"/>
              </w:rPr>
            </w:pPr>
            <w:r>
              <w:rPr>
                <w:sz w:val="24"/>
              </w:rPr>
              <w:t>1/2</w:t>
            </w:r>
            <w:r w:rsidR="00384AB2">
              <w:rPr>
                <w:sz w:val="24"/>
              </w:rPr>
              <w:t>8</w:t>
            </w:r>
            <w:r w:rsidR="00C15C17"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AC947" w14:textId="43EECB5E" w:rsidR="007867F6" w:rsidRDefault="000A0F41">
            <w:pPr>
              <w:rPr>
                <w:sz w:val="24"/>
              </w:rPr>
            </w:pPr>
            <w:r>
              <w:rPr>
                <w:sz w:val="24"/>
              </w:rPr>
              <w:t>2/2</w:t>
            </w:r>
            <w:r w:rsidR="00561310">
              <w:rPr>
                <w:sz w:val="24"/>
              </w:rPr>
              <w:t>7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8122" w14:textId="716C44FD" w:rsidR="007867F6" w:rsidRDefault="00841E01" w:rsidP="004051F1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C15C17">
              <w:rPr>
                <w:sz w:val="24"/>
              </w:rPr>
              <w:t>/</w:t>
            </w:r>
            <w:r>
              <w:rPr>
                <w:sz w:val="24"/>
              </w:rPr>
              <w:t>3</w:t>
            </w:r>
            <w:r w:rsidR="00C15C17"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ED51C" w14:textId="6BE5E0C2" w:rsidR="007867F6" w:rsidRDefault="00C15C17">
            <w:pPr>
              <w:rPr>
                <w:sz w:val="24"/>
              </w:rPr>
            </w:pPr>
            <w:r>
              <w:rPr>
                <w:sz w:val="24"/>
              </w:rPr>
              <w:t>3/</w:t>
            </w:r>
            <w:r w:rsidR="00841E01">
              <w:rPr>
                <w:sz w:val="24"/>
              </w:rPr>
              <w:t>6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</w:p>
        </w:tc>
      </w:tr>
      <w:tr w:rsidR="007867F6" w14:paraId="6AC8407D" w14:textId="77777777" w:rsidTr="00384AB2">
        <w:trPr>
          <w:trHeight w:val="339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14B5" w14:textId="77777777" w:rsidR="007867F6" w:rsidRDefault="000A0F41">
            <w:pPr>
              <w:rPr>
                <w:sz w:val="24"/>
              </w:rPr>
            </w:pPr>
            <w:r>
              <w:rPr>
                <w:sz w:val="24"/>
              </w:rPr>
              <w:t>March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4F93" w14:textId="3AB1CF0C" w:rsidR="007867F6" w:rsidRDefault="000A0F41" w:rsidP="00ED4E33">
            <w:pPr>
              <w:rPr>
                <w:sz w:val="24"/>
              </w:rPr>
            </w:pPr>
            <w:r>
              <w:rPr>
                <w:sz w:val="24"/>
              </w:rPr>
              <w:t>2/2</w:t>
            </w:r>
            <w:r w:rsidR="00561310">
              <w:rPr>
                <w:sz w:val="24"/>
              </w:rPr>
              <w:t>8</w:t>
            </w:r>
            <w:r>
              <w:rPr>
                <w:sz w:val="24"/>
              </w:rPr>
              <w:t>/</w:t>
            </w:r>
            <w:r w:rsidR="00C15C17">
              <w:rPr>
                <w:sz w:val="24"/>
              </w:rPr>
              <w:t>2</w:t>
            </w:r>
            <w:r w:rsidR="00384AB2">
              <w:rPr>
                <w:sz w:val="24"/>
              </w:rPr>
              <w:t>6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AB9DB" w14:textId="0B534BC4" w:rsidR="007867F6" w:rsidRDefault="000A0F41">
            <w:pPr>
              <w:rPr>
                <w:sz w:val="24"/>
              </w:rPr>
            </w:pPr>
            <w:r>
              <w:rPr>
                <w:sz w:val="24"/>
              </w:rPr>
              <w:t>3/2</w:t>
            </w:r>
            <w:r w:rsidR="00561310">
              <w:rPr>
                <w:sz w:val="24"/>
              </w:rPr>
              <w:t>7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DF58" w14:textId="508B5451" w:rsidR="007867F6" w:rsidRDefault="00C15C17" w:rsidP="002A4E91">
            <w:pPr>
              <w:rPr>
                <w:sz w:val="24"/>
              </w:rPr>
            </w:pPr>
            <w:r>
              <w:rPr>
                <w:sz w:val="24"/>
              </w:rPr>
              <w:t>3/</w:t>
            </w:r>
            <w:r w:rsidR="0082081B">
              <w:rPr>
                <w:sz w:val="24"/>
              </w:rPr>
              <w:t>31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3C8B" w14:textId="413585CB" w:rsidR="007867F6" w:rsidRDefault="00277981">
            <w:pPr>
              <w:rPr>
                <w:sz w:val="24"/>
              </w:rPr>
            </w:pPr>
            <w:r>
              <w:rPr>
                <w:sz w:val="24"/>
              </w:rPr>
              <w:t>4/3/2</w:t>
            </w:r>
            <w:r w:rsidR="00384AB2">
              <w:rPr>
                <w:sz w:val="24"/>
              </w:rPr>
              <w:t>6</w:t>
            </w:r>
          </w:p>
        </w:tc>
      </w:tr>
      <w:tr w:rsidR="007867F6" w14:paraId="762BF202" w14:textId="77777777" w:rsidTr="00384AB2">
        <w:trPr>
          <w:trHeight w:val="339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EAC2" w14:textId="77777777" w:rsidR="007867F6" w:rsidRDefault="000A0F41">
            <w:pPr>
              <w:rPr>
                <w:sz w:val="24"/>
              </w:rPr>
            </w:pPr>
            <w:r>
              <w:rPr>
                <w:sz w:val="24"/>
              </w:rPr>
              <w:t>April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0C4F5" w14:textId="5B0CE47B" w:rsidR="007867F6" w:rsidRDefault="00277981">
            <w:pPr>
              <w:rPr>
                <w:sz w:val="24"/>
              </w:rPr>
            </w:pPr>
            <w:r>
              <w:rPr>
                <w:sz w:val="24"/>
              </w:rPr>
              <w:t>3/28/2</w:t>
            </w:r>
            <w:r w:rsidR="00384AB2">
              <w:rPr>
                <w:sz w:val="24"/>
              </w:rPr>
              <w:t>6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0B27C" w14:textId="021CA3B2" w:rsidR="007867F6" w:rsidRDefault="00277981">
            <w:pPr>
              <w:rPr>
                <w:sz w:val="24"/>
              </w:rPr>
            </w:pPr>
            <w:r>
              <w:rPr>
                <w:sz w:val="24"/>
              </w:rPr>
              <w:t>4/2</w:t>
            </w:r>
            <w:r w:rsidR="00384AB2">
              <w:rPr>
                <w:sz w:val="24"/>
              </w:rPr>
              <w:t>7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23D3" w14:textId="6D9E61E3" w:rsidR="007867F6" w:rsidRDefault="00277981" w:rsidP="004051F1">
            <w:pPr>
              <w:rPr>
                <w:sz w:val="24"/>
              </w:rPr>
            </w:pPr>
            <w:r>
              <w:rPr>
                <w:sz w:val="24"/>
              </w:rPr>
              <w:t>4/</w:t>
            </w:r>
            <w:r w:rsidR="00CD5D02">
              <w:rPr>
                <w:sz w:val="24"/>
              </w:rPr>
              <w:t>29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73B55" w14:textId="3B4D87ED" w:rsidR="007867F6" w:rsidRDefault="00277981">
            <w:pPr>
              <w:rPr>
                <w:sz w:val="24"/>
              </w:rPr>
            </w:pPr>
            <w:r>
              <w:rPr>
                <w:sz w:val="24"/>
              </w:rPr>
              <w:t>5/</w:t>
            </w:r>
            <w:r w:rsidR="00384AB2">
              <w:rPr>
                <w:sz w:val="24"/>
              </w:rPr>
              <w:t>4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</w:p>
        </w:tc>
      </w:tr>
      <w:tr w:rsidR="007867F6" w14:paraId="27AF65D5" w14:textId="77777777" w:rsidTr="00384AB2">
        <w:trPr>
          <w:trHeight w:val="365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3788" w14:textId="77777777" w:rsidR="007867F6" w:rsidRDefault="000A0F41">
            <w:pPr>
              <w:rPr>
                <w:sz w:val="24"/>
              </w:rPr>
            </w:pPr>
            <w:r>
              <w:rPr>
                <w:sz w:val="24"/>
              </w:rPr>
              <w:t>May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F192D" w14:textId="2BCA9703" w:rsidR="007867F6" w:rsidRDefault="00277981">
            <w:pPr>
              <w:rPr>
                <w:sz w:val="24"/>
              </w:rPr>
            </w:pPr>
            <w:r>
              <w:rPr>
                <w:sz w:val="24"/>
              </w:rPr>
              <w:t>4/2</w:t>
            </w:r>
            <w:r w:rsidR="00384AB2">
              <w:rPr>
                <w:sz w:val="24"/>
              </w:rPr>
              <w:t>8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92BC" w14:textId="54AA41CB" w:rsidR="007867F6" w:rsidRDefault="00277981">
            <w:pPr>
              <w:rPr>
                <w:sz w:val="24"/>
              </w:rPr>
            </w:pPr>
            <w:r>
              <w:rPr>
                <w:sz w:val="24"/>
              </w:rPr>
              <w:t>5/2</w:t>
            </w:r>
            <w:r w:rsidR="00384AB2">
              <w:rPr>
                <w:sz w:val="24"/>
              </w:rPr>
              <w:t>7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29C3" w14:textId="49115300" w:rsidR="007867F6" w:rsidRDefault="00277981" w:rsidP="004051F1">
            <w:pPr>
              <w:rPr>
                <w:sz w:val="24"/>
              </w:rPr>
            </w:pPr>
            <w:r>
              <w:rPr>
                <w:sz w:val="24"/>
              </w:rPr>
              <w:t>5/29/2</w:t>
            </w:r>
            <w:r w:rsidR="00384AB2">
              <w:rPr>
                <w:sz w:val="24"/>
              </w:rPr>
              <w:t>6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F43B" w14:textId="194C3F56" w:rsidR="007867F6" w:rsidRDefault="00277981">
            <w:pPr>
              <w:rPr>
                <w:sz w:val="24"/>
              </w:rPr>
            </w:pPr>
            <w:r>
              <w:rPr>
                <w:sz w:val="24"/>
              </w:rPr>
              <w:t>6/3/2</w:t>
            </w:r>
            <w:r w:rsidR="00384AB2">
              <w:rPr>
                <w:sz w:val="24"/>
              </w:rPr>
              <w:t>6</w:t>
            </w:r>
          </w:p>
        </w:tc>
      </w:tr>
      <w:tr w:rsidR="007867F6" w14:paraId="578329B8" w14:textId="77777777" w:rsidTr="00384AB2">
        <w:trPr>
          <w:trHeight w:val="339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27386" w14:textId="77777777" w:rsidR="007867F6" w:rsidRDefault="000A0F41">
            <w:pPr>
              <w:rPr>
                <w:sz w:val="24"/>
              </w:rPr>
            </w:pPr>
            <w:r>
              <w:rPr>
                <w:sz w:val="24"/>
              </w:rPr>
              <w:t>June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8AC" w14:textId="12F10D14" w:rsidR="007867F6" w:rsidRDefault="00277981" w:rsidP="008279AB">
            <w:pPr>
              <w:pStyle w:val="Heading2"/>
            </w:pPr>
            <w:r>
              <w:t>5/2</w:t>
            </w:r>
            <w:r w:rsidR="00384AB2">
              <w:t>8</w:t>
            </w:r>
            <w:r>
              <w:t>/2</w:t>
            </w:r>
            <w:r w:rsidR="00384AB2">
              <w:t>6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BD2C8" w14:textId="4DFF9FDE" w:rsidR="007867F6" w:rsidRDefault="00277981" w:rsidP="008279AB">
            <w:pPr>
              <w:rPr>
                <w:sz w:val="24"/>
              </w:rPr>
            </w:pPr>
            <w:r>
              <w:rPr>
                <w:sz w:val="24"/>
              </w:rPr>
              <w:t>6/2</w:t>
            </w:r>
            <w:r w:rsidR="00384AB2">
              <w:rPr>
                <w:sz w:val="24"/>
              </w:rPr>
              <w:t>6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0365" w14:textId="6E748FF3" w:rsidR="007867F6" w:rsidRDefault="003667FD" w:rsidP="004051F1">
            <w:pPr>
              <w:rPr>
                <w:sz w:val="24"/>
              </w:rPr>
            </w:pPr>
            <w:r>
              <w:rPr>
                <w:sz w:val="24"/>
              </w:rPr>
              <w:t>6/</w:t>
            </w:r>
            <w:r w:rsidR="00EF6452">
              <w:rPr>
                <w:sz w:val="24"/>
              </w:rPr>
              <w:t>30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  <w:r w:rsidR="00F17BAD">
              <w:rPr>
                <w:sz w:val="24"/>
              </w:rPr>
              <w:t xml:space="preserve"> (3)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1123" w14:textId="673DE358" w:rsidR="007867F6" w:rsidRDefault="003667FD">
            <w:pPr>
              <w:rPr>
                <w:sz w:val="24"/>
              </w:rPr>
            </w:pPr>
            <w:r>
              <w:rPr>
                <w:sz w:val="24"/>
              </w:rPr>
              <w:t>6/</w:t>
            </w:r>
            <w:r w:rsidR="00EF6452">
              <w:rPr>
                <w:sz w:val="24"/>
              </w:rPr>
              <w:t>30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  <w:r w:rsidR="00F17BAD">
              <w:rPr>
                <w:sz w:val="24"/>
              </w:rPr>
              <w:t xml:space="preserve"> (3)</w:t>
            </w:r>
          </w:p>
        </w:tc>
      </w:tr>
      <w:tr w:rsidR="007867F6" w14:paraId="11A1C56B" w14:textId="77777777" w:rsidTr="00384AB2">
        <w:trPr>
          <w:trHeight w:val="339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4A4D" w14:textId="77777777" w:rsidR="007867F6" w:rsidRDefault="000A0F41">
            <w:pPr>
              <w:rPr>
                <w:sz w:val="24"/>
              </w:rPr>
            </w:pPr>
            <w:r>
              <w:rPr>
                <w:sz w:val="24"/>
              </w:rPr>
              <w:t>July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35506" w14:textId="696895B8" w:rsidR="007867F6" w:rsidRDefault="00DD120D">
            <w:pPr>
              <w:rPr>
                <w:sz w:val="24"/>
              </w:rPr>
            </w:pPr>
            <w:r>
              <w:rPr>
                <w:sz w:val="24"/>
              </w:rPr>
              <w:t>6/2</w:t>
            </w:r>
            <w:r w:rsidR="00384AB2">
              <w:rPr>
                <w:sz w:val="24"/>
              </w:rPr>
              <w:t>7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93FC" w14:textId="51A0BBE3" w:rsidR="007867F6" w:rsidRDefault="00277981">
            <w:pPr>
              <w:rPr>
                <w:sz w:val="24"/>
              </w:rPr>
            </w:pPr>
            <w:r>
              <w:rPr>
                <w:sz w:val="24"/>
              </w:rPr>
              <w:t>7/2</w:t>
            </w:r>
            <w:r w:rsidR="00384AB2">
              <w:rPr>
                <w:sz w:val="24"/>
              </w:rPr>
              <w:t>7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E4FE" w14:textId="39FFA6DD" w:rsidR="007867F6" w:rsidRDefault="00277981" w:rsidP="004051F1">
            <w:pPr>
              <w:rPr>
                <w:sz w:val="24"/>
              </w:rPr>
            </w:pPr>
            <w:r>
              <w:rPr>
                <w:sz w:val="24"/>
              </w:rPr>
              <w:t>7/</w:t>
            </w:r>
            <w:r w:rsidR="00DD4FDE">
              <w:rPr>
                <w:sz w:val="24"/>
              </w:rPr>
              <w:t>29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BB1D3" w14:textId="39A214FD" w:rsidR="007867F6" w:rsidRDefault="00277981">
            <w:pPr>
              <w:rPr>
                <w:sz w:val="24"/>
              </w:rPr>
            </w:pPr>
            <w:r>
              <w:rPr>
                <w:sz w:val="24"/>
              </w:rPr>
              <w:t>8/</w:t>
            </w:r>
            <w:r w:rsidR="00384AB2">
              <w:rPr>
                <w:sz w:val="24"/>
              </w:rPr>
              <w:t>3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</w:p>
        </w:tc>
      </w:tr>
      <w:tr w:rsidR="007867F6" w14:paraId="4ABD5B49" w14:textId="77777777" w:rsidTr="00384AB2">
        <w:trPr>
          <w:trHeight w:val="365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6494" w14:textId="77777777" w:rsidR="007867F6" w:rsidRDefault="000A0F41">
            <w:pPr>
              <w:rPr>
                <w:sz w:val="24"/>
              </w:rPr>
            </w:pPr>
            <w:r>
              <w:rPr>
                <w:sz w:val="24"/>
              </w:rPr>
              <w:t>August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238E9" w14:textId="572849BC" w:rsidR="007867F6" w:rsidRDefault="00277981">
            <w:pPr>
              <w:rPr>
                <w:sz w:val="24"/>
              </w:rPr>
            </w:pPr>
            <w:r>
              <w:rPr>
                <w:sz w:val="24"/>
              </w:rPr>
              <w:t>7/2</w:t>
            </w:r>
            <w:r w:rsidR="00384AB2">
              <w:rPr>
                <w:sz w:val="24"/>
              </w:rPr>
              <w:t>8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36DC" w14:textId="562E2ECD" w:rsidR="007867F6" w:rsidRDefault="00277981">
            <w:pPr>
              <w:rPr>
                <w:sz w:val="24"/>
              </w:rPr>
            </w:pPr>
            <w:r>
              <w:rPr>
                <w:sz w:val="24"/>
              </w:rPr>
              <w:t>8/27/2</w:t>
            </w:r>
            <w:r w:rsidR="00384AB2">
              <w:rPr>
                <w:sz w:val="24"/>
              </w:rPr>
              <w:t>6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6545" w14:textId="5B679B0A" w:rsidR="007867F6" w:rsidRDefault="00384AB2" w:rsidP="004051F1">
            <w:pPr>
              <w:rPr>
                <w:sz w:val="24"/>
              </w:rPr>
            </w:pPr>
            <w:r>
              <w:rPr>
                <w:sz w:val="24"/>
              </w:rPr>
              <w:t>9</w:t>
            </w:r>
            <w:r w:rsidR="00277981">
              <w:rPr>
                <w:sz w:val="24"/>
              </w:rPr>
              <w:t>/</w:t>
            </w:r>
            <w:r>
              <w:rPr>
                <w:sz w:val="24"/>
              </w:rPr>
              <w:t>1</w:t>
            </w:r>
            <w:r w:rsidR="00277981">
              <w:rPr>
                <w:sz w:val="24"/>
              </w:rPr>
              <w:t>/2</w:t>
            </w:r>
            <w:r>
              <w:rPr>
                <w:sz w:val="24"/>
              </w:rPr>
              <w:t>6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8EF9D" w14:textId="7994C1A2" w:rsidR="007867F6" w:rsidRDefault="00277981">
            <w:pPr>
              <w:rPr>
                <w:sz w:val="24"/>
              </w:rPr>
            </w:pPr>
            <w:r>
              <w:rPr>
                <w:sz w:val="24"/>
              </w:rPr>
              <w:t>9/</w:t>
            </w:r>
            <w:r w:rsidR="00384AB2">
              <w:rPr>
                <w:sz w:val="24"/>
              </w:rPr>
              <w:t>4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</w:p>
        </w:tc>
      </w:tr>
      <w:tr w:rsidR="007867F6" w14:paraId="52DC2D45" w14:textId="77777777" w:rsidTr="00384AB2">
        <w:trPr>
          <w:trHeight w:val="339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E618" w14:textId="77777777" w:rsidR="007867F6" w:rsidRDefault="000A0F41">
            <w:pPr>
              <w:rPr>
                <w:sz w:val="24"/>
              </w:rPr>
            </w:pPr>
            <w:r>
              <w:rPr>
                <w:sz w:val="24"/>
              </w:rPr>
              <w:t>September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1A1B" w14:textId="5DBFAF71" w:rsidR="007867F6" w:rsidRDefault="00277981">
            <w:pPr>
              <w:rPr>
                <w:sz w:val="24"/>
              </w:rPr>
            </w:pPr>
            <w:r>
              <w:rPr>
                <w:sz w:val="24"/>
              </w:rPr>
              <w:t>8/28/2</w:t>
            </w:r>
            <w:r w:rsidR="00384AB2">
              <w:rPr>
                <w:sz w:val="24"/>
              </w:rPr>
              <w:t>6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97386" w14:textId="43F406DF" w:rsidR="007867F6" w:rsidRDefault="00277981">
            <w:pPr>
              <w:rPr>
                <w:sz w:val="24"/>
              </w:rPr>
            </w:pPr>
            <w:r>
              <w:rPr>
                <w:sz w:val="24"/>
              </w:rPr>
              <w:t>9/2</w:t>
            </w:r>
            <w:r w:rsidR="00384AB2">
              <w:rPr>
                <w:sz w:val="24"/>
              </w:rPr>
              <w:t>5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  <w:r w:rsidR="007325D9">
              <w:rPr>
                <w:sz w:val="24"/>
              </w:rPr>
              <w:t xml:space="preserve"> #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19CDE" w14:textId="488F92A1" w:rsidR="007867F6" w:rsidRDefault="006F0943" w:rsidP="00743C66">
            <w:pPr>
              <w:rPr>
                <w:sz w:val="24"/>
              </w:rPr>
            </w:pPr>
            <w:r>
              <w:rPr>
                <w:sz w:val="24"/>
              </w:rPr>
              <w:t>9</w:t>
            </w:r>
            <w:r w:rsidR="00277981">
              <w:rPr>
                <w:sz w:val="24"/>
              </w:rPr>
              <w:t>/</w:t>
            </w:r>
            <w:r w:rsidR="00384AB2">
              <w:rPr>
                <w:sz w:val="24"/>
              </w:rPr>
              <w:t>29</w:t>
            </w:r>
            <w:r w:rsidR="00277981"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CB89" w14:textId="57AF78A3" w:rsidR="007867F6" w:rsidRDefault="00277981" w:rsidP="009464F5">
            <w:pPr>
              <w:rPr>
                <w:sz w:val="24"/>
              </w:rPr>
            </w:pPr>
            <w:r>
              <w:rPr>
                <w:sz w:val="24"/>
              </w:rPr>
              <w:t>10/</w:t>
            </w:r>
            <w:r w:rsidR="00384AB2">
              <w:rPr>
                <w:sz w:val="24"/>
              </w:rPr>
              <w:t>2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</w:p>
        </w:tc>
      </w:tr>
      <w:tr w:rsidR="007867F6" w14:paraId="1F8FD196" w14:textId="77777777" w:rsidTr="00384AB2">
        <w:trPr>
          <w:trHeight w:val="339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19C7C" w14:textId="77777777" w:rsidR="007867F6" w:rsidRDefault="007867F6">
            <w:pPr>
              <w:rPr>
                <w:sz w:val="24"/>
              </w:rPr>
            </w:pPr>
            <w:r>
              <w:rPr>
                <w:sz w:val="24"/>
              </w:rPr>
              <w:t xml:space="preserve">October  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D3AE2" w14:textId="537D2500" w:rsidR="007867F6" w:rsidRDefault="00277981">
            <w:pPr>
              <w:rPr>
                <w:sz w:val="24"/>
              </w:rPr>
            </w:pPr>
            <w:r>
              <w:rPr>
                <w:sz w:val="24"/>
              </w:rPr>
              <w:t>9/2</w:t>
            </w:r>
            <w:r w:rsidR="00384AB2">
              <w:rPr>
                <w:sz w:val="24"/>
              </w:rPr>
              <w:t>6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8B0EA" w14:textId="01B3F6E3" w:rsidR="007867F6" w:rsidRDefault="00277981">
            <w:pPr>
              <w:rPr>
                <w:sz w:val="24"/>
              </w:rPr>
            </w:pPr>
            <w:r>
              <w:rPr>
                <w:sz w:val="24"/>
              </w:rPr>
              <w:t>10/2</w:t>
            </w:r>
            <w:r w:rsidR="007325D9">
              <w:rPr>
                <w:sz w:val="24"/>
              </w:rPr>
              <w:t>7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DF6B" w14:textId="4AE0AD3A" w:rsidR="007867F6" w:rsidRDefault="00277981" w:rsidP="004051F1">
            <w:pPr>
              <w:rPr>
                <w:sz w:val="24"/>
              </w:rPr>
            </w:pPr>
            <w:r>
              <w:rPr>
                <w:sz w:val="24"/>
              </w:rPr>
              <w:t>10/29/2</w:t>
            </w:r>
            <w:r w:rsidR="00384AB2">
              <w:rPr>
                <w:sz w:val="24"/>
              </w:rPr>
              <w:t>6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2E09D" w14:textId="207526C2" w:rsidR="007867F6" w:rsidRDefault="00277981" w:rsidP="00743C66">
            <w:pPr>
              <w:rPr>
                <w:sz w:val="24"/>
              </w:rPr>
            </w:pPr>
            <w:r>
              <w:rPr>
                <w:sz w:val="24"/>
              </w:rPr>
              <w:t>11/</w:t>
            </w:r>
            <w:r w:rsidR="00651361">
              <w:rPr>
                <w:sz w:val="24"/>
              </w:rPr>
              <w:t>3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</w:p>
        </w:tc>
      </w:tr>
      <w:tr w:rsidR="007867F6" w14:paraId="79064090" w14:textId="77777777" w:rsidTr="00384AB2">
        <w:trPr>
          <w:trHeight w:val="365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82634" w14:textId="77777777" w:rsidR="007867F6" w:rsidRDefault="007867F6">
            <w:pPr>
              <w:rPr>
                <w:sz w:val="24"/>
              </w:rPr>
            </w:pPr>
            <w:r>
              <w:rPr>
                <w:sz w:val="24"/>
              </w:rPr>
              <w:t xml:space="preserve">November  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9A5F" w14:textId="229057F1" w:rsidR="007867F6" w:rsidRDefault="00277981">
            <w:pPr>
              <w:rPr>
                <w:sz w:val="24"/>
              </w:rPr>
            </w:pPr>
            <w:r>
              <w:rPr>
                <w:sz w:val="24"/>
              </w:rPr>
              <w:t>10/2</w:t>
            </w:r>
            <w:r w:rsidR="00651361">
              <w:rPr>
                <w:sz w:val="24"/>
              </w:rPr>
              <w:t>8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DD32" w14:textId="6775B1FE" w:rsidR="007867F6" w:rsidRDefault="00277981">
            <w:pPr>
              <w:rPr>
                <w:sz w:val="24"/>
              </w:rPr>
            </w:pPr>
            <w:r>
              <w:rPr>
                <w:sz w:val="24"/>
              </w:rPr>
              <w:t>11/2</w:t>
            </w:r>
            <w:r w:rsidR="00B9138E">
              <w:rPr>
                <w:sz w:val="24"/>
              </w:rPr>
              <w:t>6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  <w:r w:rsidR="00B9138E">
              <w:rPr>
                <w:sz w:val="24"/>
              </w:rPr>
              <w:t xml:space="preserve"> #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80DD" w14:textId="3ACE40BE" w:rsidR="007867F6" w:rsidRDefault="00277981" w:rsidP="004F4889">
            <w:pPr>
              <w:rPr>
                <w:sz w:val="24"/>
              </w:rPr>
            </w:pPr>
            <w:r>
              <w:rPr>
                <w:sz w:val="24"/>
              </w:rPr>
              <w:t>12/</w:t>
            </w:r>
            <w:r w:rsidR="00A35C3E">
              <w:rPr>
                <w:sz w:val="24"/>
              </w:rPr>
              <w:t>1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4C84" w14:textId="04B52EFE" w:rsidR="007867F6" w:rsidRDefault="00277981">
            <w:pPr>
              <w:rPr>
                <w:sz w:val="24"/>
              </w:rPr>
            </w:pPr>
            <w:r>
              <w:rPr>
                <w:sz w:val="24"/>
              </w:rPr>
              <w:t>12/</w:t>
            </w:r>
            <w:r w:rsidR="00A35C3E">
              <w:rPr>
                <w:sz w:val="24"/>
              </w:rPr>
              <w:t>4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</w:p>
        </w:tc>
      </w:tr>
      <w:tr w:rsidR="007867F6" w14:paraId="30513832" w14:textId="77777777" w:rsidTr="00384AB2">
        <w:trPr>
          <w:trHeight w:val="339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7C1A1" w14:textId="77777777" w:rsidR="007867F6" w:rsidRDefault="007867F6">
            <w:pPr>
              <w:rPr>
                <w:sz w:val="24"/>
              </w:rPr>
            </w:pPr>
            <w:r>
              <w:rPr>
                <w:sz w:val="24"/>
              </w:rPr>
              <w:t xml:space="preserve">December 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C3E49" w14:textId="24A58E1A" w:rsidR="007867F6" w:rsidRDefault="00277981">
            <w:pPr>
              <w:rPr>
                <w:sz w:val="24"/>
              </w:rPr>
            </w:pPr>
            <w:r>
              <w:rPr>
                <w:sz w:val="24"/>
              </w:rPr>
              <w:t>11/2</w:t>
            </w:r>
            <w:r w:rsidR="00384AB2">
              <w:rPr>
                <w:sz w:val="24"/>
              </w:rPr>
              <w:t>7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E8002" w14:textId="5AEA0AC4" w:rsidR="007867F6" w:rsidRDefault="00277981">
            <w:pPr>
              <w:rPr>
                <w:sz w:val="24"/>
              </w:rPr>
            </w:pPr>
            <w:r>
              <w:rPr>
                <w:sz w:val="24"/>
              </w:rPr>
              <w:t>12/2</w:t>
            </w:r>
            <w:r w:rsidR="00384AB2">
              <w:rPr>
                <w:sz w:val="24"/>
              </w:rPr>
              <w:t>4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  <w:r w:rsidR="005656E7">
              <w:rPr>
                <w:sz w:val="24"/>
              </w:rPr>
              <w:t xml:space="preserve"> #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D8EA" w14:textId="18438C38" w:rsidR="007867F6" w:rsidRDefault="00A35C3E" w:rsidP="004051F1">
            <w:pPr>
              <w:rPr>
                <w:sz w:val="24"/>
              </w:rPr>
            </w:pPr>
            <w:r>
              <w:rPr>
                <w:sz w:val="24"/>
              </w:rPr>
              <w:t>12</w:t>
            </w:r>
            <w:r w:rsidR="00277981">
              <w:rPr>
                <w:sz w:val="24"/>
              </w:rPr>
              <w:t>/</w:t>
            </w:r>
            <w:r w:rsidR="00384AB2">
              <w:rPr>
                <w:sz w:val="24"/>
              </w:rPr>
              <w:t>29</w:t>
            </w:r>
            <w:r w:rsidR="00277981">
              <w:rPr>
                <w:sz w:val="24"/>
              </w:rPr>
              <w:t>/2</w:t>
            </w:r>
            <w:r w:rsidR="00384AB2">
              <w:rPr>
                <w:sz w:val="24"/>
              </w:rPr>
              <w:t>6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B8383" w14:textId="740900EC" w:rsidR="00FF7FE6" w:rsidRDefault="00277981">
            <w:pPr>
              <w:rPr>
                <w:sz w:val="24"/>
              </w:rPr>
            </w:pPr>
            <w:r>
              <w:rPr>
                <w:sz w:val="24"/>
              </w:rPr>
              <w:t>1/</w:t>
            </w:r>
            <w:r w:rsidR="00384AB2">
              <w:rPr>
                <w:sz w:val="24"/>
              </w:rPr>
              <w:t>4</w:t>
            </w:r>
            <w:r>
              <w:rPr>
                <w:sz w:val="24"/>
              </w:rPr>
              <w:t>/2</w:t>
            </w:r>
            <w:r w:rsidR="00384AB2">
              <w:rPr>
                <w:sz w:val="24"/>
              </w:rPr>
              <w:t>7</w:t>
            </w:r>
          </w:p>
        </w:tc>
      </w:tr>
    </w:tbl>
    <w:p w14:paraId="36E59687" w14:textId="77777777" w:rsidR="00830CF7" w:rsidRDefault="00830CF7"/>
    <w:p w14:paraId="20CC9402" w14:textId="77777777" w:rsidR="00830CF7" w:rsidRDefault="00830CF7">
      <w:pPr>
        <w:rPr>
          <w:b/>
        </w:rPr>
      </w:pPr>
    </w:p>
    <w:p w14:paraId="15A2EEAF" w14:textId="15A3A818" w:rsidR="00F95C6D" w:rsidRDefault="00601198" w:rsidP="005C1C7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Transaction </w:t>
      </w:r>
      <w:r w:rsidR="00F95C6D" w:rsidRPr="00601198">
        <w:rPr>
          <w:sz w:val="24"/>
        </w:rPr>
        <w:t xml:space="preserve">Review </w:t>
      </w:r>
      <w:r>
        <w:rPr>
          <w:sz w:val="24"/>
        </w:rPr>
        <w:t>deadlin</w:t>
      </w:r>
      <w:r w:rsidR="00F95C6D" w:rsidRPr="00601198">
        <w:rPr>
          <w:sz w:val="24"/>
        </w:rPr>
        <w:t xml:space="preserve">e = </w:t>
      </w:r>
      <w:r w:rsidRPr="00601198">
        <w:rPr>
          <w:sz w:val="24"/>
        </w:rPr>
        <w:t xml:space="preserve">two </w:t>
      </w:r>
      <w:r w:rsidR="00F95C6D" w:rsidRPr="00601198">
        <w:rPr>
          <w:sz w:val="24"/>
        </w:rPr>
        <w:t>business day</w:t>
      </w:r>
      <w:r w:rsidRPr="00601198">
        <w:rPr>
          <w:sz w:val="24"/>
        </w:rPr>
        <w:t>s</w:t>
      </w:r>
      <w:r w:rsidR="00F95C6D" w:rsidRPr="00601198">
        <w:rPr>
          <w:sz w:val="24"/>
        </w:rPr>
        <w:t xml:space="preserve"> after cycle end date.  </w:t>
      </w:r>
      <w:r>
        <w:rPr>
          <w:sz w:val="24"/>
        </w:rPr>
        <w:t>All t</w:t>
      </w:r>
      <w:r w:rsidR="00F95C6D" w:rsidRPr="00601198">
        <w:rPr>
          <w:sz w:val="24"/>
        </w:rPr>
        <w:t>ransactions</w:t>
      </w:r>
      <w:r w:rsidRPr="00601198">
        <w:rPr>
          <w:sz w:val="24"/>
        </w:rPr>
        <w:t xml:space="preserve"> </w:t>
      </w:r>
      <w:r>
        <w:rPr>
          <w:sz w:val="24"/>
        </w:rPr>
        <w:t xml:space="preserve">posted through cycle end date in the Works website </w:t>
      </w:r>
      <w:r w:rsidRPr="00601198">
        <w:rPr>
          <w:sz w:val="24"/>
        </w:rPr>
        <w:t xml:space="preserve">need to be allocated, description added, receipts </w:t>
      </w:r>
      <w:proofErr w:type="gramStart"/>
      <w:r w:rsidRPr="00601198">
        <w:rPr>
          <w:sz w:val="24"/>
        </w:rPr>
        <w:t>uploaded</w:t>
      </w:r>
      <w:r w:rsidR="00F95C6D" w:rsidRPr="00601198">
        <w:rPr>
          <w:sz w:val="24"/>
        </w:rPr>
        <w:t>,</w:t>
      </w:r>
      <w:r w:rsidRPr="00601198">
        <w:rPr>
          <w:sz w:val="24"/>
        </w:rPr>
        <w:t xml:space="preserve"> and</w:t>
      </w:r>
      <w:proofErr w:type="gramEnd"/>
      <w:r w:rsidRPr="00601198">
        <w:rPr>
          <w:sz w:val="24"/>
        </w:rPr>
        <w:t xml:space="preserve"> signed off by the cardholder </w:t>
      </w:r>
      <w:r w:rsidR="00F95C6D" w:rsidRPr="00601198">
        <w:rPr>
          <w:sz w:val="24"/>
        </w:rPr>
        <w:t>by this date</w:t>
      </w:r>
      <w:r w:rsidR="00EF3A8A" w:rsidRPr="00601198">
        <w:rPr>
          <w:sz w:val="24"/>
        </w:rPr>
        <w:t xml:space="preserve">.  </w:t>
      </w:r>
    </w:p>
    <w:p w14:paraId="54D3EC53" w14:textId="77777777" w:rsidR="00601198" w:rsidRPr="00601198" w:rsidRDefault="00601198" w:rsidP="00601198">
      <w:pPr>
        <w:ind w:left="750"/>
        <w:jc w:val="both"/>
        <w:rPr>
          <w:sz w:val="24"/>
        </w:rPr>
      </w:pPr>
    </w:p>
    <w:p w14:paraId="654AF8DF" w14:textId="60235A73" w:rsidR="00984C37" w:rsidRPr="00601198" w:rsidRDefault="00601198" w:rsidP="007C1918">
      <w:pPr>
        <w:pStyle w:val="ListParagraph"/>
        <w:numPr>
          <w:ilvl w:val="0"/>
          <w:numId w:val="1"/>
        </w:numPr>
        <w:ind w:left="720"/>
        <w:rPr>
          <w:sz w:val="24"/>
          <w:szCs w:val="24"/>
        </w:rPr>
      </w:pPr>
      <w:r w:rsidRPr="00601198">
        <w:rPr>
          <w:sz w:val="24"/>
        </w:rPr>
        <w:t>Approver Sign-Off deadline</w:t>
      </w:r>
      <w:r w:rsidR="00F95C6D" w:rsidRPr="00601198">
        <w:rPr>
          <w:sz w:val="24"/>
        </w:rPr>
        <w:t xml:space="preserve"> = </w:t>
      </w:r>
      <w:r w:rsidRPr="00601198">
        <w:rPr>
          <w:sz w:val="24"/>
        </w:rPr>
        <w:t>three</w:t>
      </w:r>
      <w:r w:rsidR="00F95C6D" w:rsidRPr="00601198">
        <w:rPr>
          <w:sz w:val="24"/>
        </w:rPr>
        <w:t xml:space="preserve"> business days after </w:t>
      </w:r>
      <w:r w:rsidRPr="00601198">
        <w:rPr>
          <w:sz w:val="24"/>
        </w:rPr>
        <w:t>transaction review deadline</w:t>
      </w:r>
      <w:r w:rsidR="00F95C6D" w:rsidRPr="00601198">
        <w:rPr>
          <w:sz w:val="24"/>
        </w:rPr>
        <w:t xml:space="preserve">.  </w:t>
      </w:r>
      <w:r>
        <w:rPr>
          <w:sz w:val="24"/>
        </w:rPr>
        <w:t>Group a</w:t>
      </w:r>
      <w:r w:rsidR="00EF3A8A" w:rsidRPr="00601198">
        <w:rPr>
          <w:sz w:val="24"/>
          <w:szCs w:val="24"/>
        </w:rPr>
        <w:t xml:space="preserve">pprovers </w:t>
      </w:r>
      <w:r>
        <w:rPr>
          <w:sz w:val="24"/>
          <w:szCs w:val="24"/>
        </w:rPr>
        <w:t>need to si</w:t>
      </w:r>
      <w:r w:rsidR="00EF3A8A" w:rsidRPr="00601198">
        <w:rPr>
          <w:sz w:val="24"/>
          <w:szCs w:val="24"/>
        </w:rPr>
        <w:t xml:space="preserve">gn off </w:t>
      </w:r>
      <w:r>
        <w:rPr>
          <w:sz w:val="24"/>
          <w:szCs w:val="24"/>
        </w:rPr>
        <w:t xml:space="preserve">on all cardholder transactions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the Works website for their group(s) </w:t>
      </w:r>
      <w:r w:rsidR="00EF3A8A" w:rsidRPr="00601198">
        <w:rPr>
          <w:sz w:val="24"/>
          <w:szCs w:val="24"/>
        </w:rPr>
        <w:t>by this date.</w:t>
      </w:r>
    </w:p>
    <w:p w14:paraId="15F56540" w14:textId="77777777" w:rsidR="00984C37" w:rsidRPr="00984C37" w:rsidRDefault="00984C37" w:rsidP="00984C37">
      <w:pPr>
        <w:pStyle w:val="ListParagraph"/>
        <w:rPr>
          <w:sz w:val="24"/>
        </w:rPr>
      </w:pPr>
    </w:p>
    <w:p w14:paraId="6C37D3D3" w14:textId="77777777" w:rsidR="00F17BAD" w:rsidRDefault="00F17BAD" w:rsidP="00743C6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Due date exception for both columns becau</w:t>
      </w:r>
      <w:r w:rsidR="00DD120D">
        <w:rPr>
          <w:sz w:val="24"/>
        </w:rPr>
        <w:t>se of fiscal year-end/auditors.</w:t>
      </w:r>
    </w:p>
    <w:p w14:paraId="34C642A2" w14:textId="77777777" w:rsidR="00244F89" w:rsidRPr="00244F89" w:rsidRDefault="00244F89" w:rsidP="00244F89">
      <w:pPr>
        <w:pStyle w:val="ListParagraph"/>
        <w:rPr>
          <w:sz w:val="24"/>
        </w:rPr>
      </w:pPr>
    </w:p>
    <w:p w14:paraId="34F719CB" w14:textId="28A429E5" w:rsidR="00244F89" w:rsidRPr="00EF6452" w:rsidRDefault="00EF6452" w:rsidP="00EF6452">
      <w:pPr>
        <w:rPr>
          <w:sz w:val="24"/>
        </w:rPr>
      </w:pPr>
      <w:r>
        <w:rPr>
          <w:sz w:val="24"/>
        </w:rPr>
        <w:t xml:space="preserve">#  </w:t>
      </w:r>
      <w:r w:rsidR="00244F89" w:rsidRPr="00EF6452">
        <w:rPr>
          <w:sz w:val="24"/>
        </w:rPr>
        <w:t>Note:  If the 27</w:t>
      </w:r>
      <w:r w:rsidR="00244F89" w:rsidRPr="00EF6452">
        <w:rPr>
          <w:sz w:val="24"/>
          <w:vertAlign w:val="superscript"/>
        </w:rPr>
        <w:t>th</w:t>
      </w:r>
      <w:r w:rsidR="00244F89" w:rsidRPr="00EF6452">
        <w:rPr>
          <w:sz w:val="24"/>
        </w:rPr>
        <w:t xml:space="preserve"> of the month falls on a weekend</w:t>
      </w:r>
      <w:r w:rsidR="00EE7138">
        <w:rPr>
          <w:sz w:val="24"/>
        </w:rPr>
        <w:t xml:space="preserve"> or holiday</w:t>
      </w:r>
      <w:r w:rsidR="00244F89" w:rsidRPr="00EF6452">
        <w:rPr>
          <w:sz w:val="24"/>
        </w:rPr>
        <w:t xml:space="preserve">, the cycle will end on the </w:t>
      </w:r>
      <w:r w:rsidR="00EE7138">
        <w:rPr>
          <w:sz w:val="24"/>
        </w:rPr>
        <w:t>previous business day</w:t>
      </w:r>
      <w:r w:rsidR="00244F89" w:rsidRPr="00EF6452">
        <w:rPr>
          <w:sz w:val="24"/>
        </w:rPr>
        <w:t>, which w</w:t>
      </w:r>
      <w:r w:rsidR="00F1762B">
        <w:rPr>
          <w:sz w:val="24"/>
        </w:rPr>
        <w:t xml:space="preserve">ill also </w:t>
      </w:r>
      <w:r w:rsidR="00244F89" w:rsidRPr="00EF6452">
        <w:rPr>
          <w:sz w:val="24"/>
        </w:rPr>
        <w:t>be reflected in the Works website.</w:t>
      </w:r>
      <w:r w:rsidR="00D646BE" w:rsidRPr="00EF6452">
        <w:rPr>
          <w:sz w:val="24"/>
        </w:rPr>
        <w:t xml:space="preserve">  BOA does not post any transactions on Saturdays or Sundays.</w:t>
      </w:r>
      <w:r w:rsidR="00C10F0D">
        <w:rPr>
          <w:sz w:val="24"/>
        </w:rPr>
        <w:t xml:space="preserve">  </w:t>
      </w:r>
    </w:p>
    <w:p w14:paraId="1796D243" w14:textId="77777777" w:rsidR="00601198" w:rsidRDefault="00601198">
      <w:pPr>
        <w:jc w:val="both"/>
      </w:pPr>
    </w:p>
    <w:p w14:paraId="3A75A445" w14:textId="77777777" w:rsidR="00601198" w:rsidRDefault="00601198">
      <w:pPr>
        <w:jc w:val="both"/>
      </w:pPr>
    </w:p>
    <w:p w14:paraId="32FA5E81" w14:textId="77777777" w:rsidR="00601198" w:rsidRDefault="00601198">
      <w:pPr>
        <w:jc w:val="both"/>
      </w:pPr>
    </w:p>
    <w:sectPr w:rsidR="00601198" w:rsidSect="00C136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B1AA3"/>
    <w:multiLevelType w:val="hybridMultilevel"/>
    <w:tmpl w:val="9DC87ABA"/>
    <w:lvl w:ilvl="0" w:tplc="CB1C6A4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9B19AD"/>
    <w:multiLevelType w:val="hybridMultilevel"/>
    <w:tmpl w:val="EF5E86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B1716"/>
    <w:multiLevelType w:val="hybridMultilevel"/>
    <w:tmpl w:val="5DD6733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70825"/>
    <w:multiLevelType w:val="hybridMultilevel"/>
    <w:tmpl w:val="6AAE0FA4"/>
    <w:lvl w:ilvl="0" w:tplc="90F8052A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61676B"/>
    <w:multiLevelType w:val="hybridMultilevel"/>
    <w:tmpl w:val="3B163708"/>
    <w:lvl w:ilvl="0" w:tplc="BC2C9380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92786"/>
    <w:multiLevelType w:val="hybridMultilevel"/>
    <w:tmpl w:val="DF0423FE"/>
    <w:lvl w:ilvl="0" w:tplc="72AE104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0206A2"/>
    <w:multiLevelType w:val="hybridMultilevel"/>
    <w:tmpl w:val="6E9E2C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E103C"/>
    <w:multiLevelType w:val="hybridMultilevel"/>
    <w:tmpl w:val="BE381A82"/>
    <w:lvl w:ilvl="0" w:tplc="28DE4DF2">
      <w:numFmt w:val="bullet"/>
      <w:lvlText w:val=""/>
      <w:lvlJc w:val="left"/>
      <w:pPr>
        <w:ind w:left="11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7BB52E0B"/>
    <w:multiLevelType w:val="hybridMultilevel"/>
    <w:tmpl w:val="AB182D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F29C0"/>
    <w:multiLevelType w:val="hybridMultilevel"/>
    <w:tmpl w:val="63FC1C98"/>
    <w:lvl w:ilvl="0" w:tplc="3D9C0AA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5886645">
    <w:abstractNumId w:val="3"/>
  </w:num>
  <w:num w:numId="2" w16cid:durableId="1200555383">
    <w:abstractNumId w:val="2"/>
  </w:num>
  <w:num w:numId="3" w16cid:durableId="1380930769">
    <w:abstractNumId w:val="0"/>
  </w:num>
  <w:num w:numId="4" w16cid:durableId="1793280179">
    <w:abstractNumId w:val="4"/>
  </w:num>
  <w:num w:numId="5" w16cid:durableId="2035300074">
    <w:abstractNumId w:val="7"/>
  </w:num>
  <w:num w:numId="6" w16cid:durableId="481890227">
    <w:abstractNumId w:val="8"/>
  </w:num>
  <w:num w:numId="7" w16cid:durableId="762726410">
    <w:abstractNumId w:val="6"/>
  </w:num>
  <w:num w:numId="8" w16cid:durableId="1947224247">
    <w:abstractNumId w:val="5"/>
  </w:num>
  <w:num w:numId="9" w16cid:durableId="423958286">
    <w:abstractNumId w:val="1"/>
  </w:num>
  <w:num w:numId="10" w16cid:durableId="19055253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B55"/>
    <w:rsid w:val="0003000F"/>
    <w:rsid w:val="000445AF"/>
    <w:rsid w:val="000726CE"/>
    <w:rsid w:val="0008352D"/>
    <w:rsid w:val="000857B1"/>
    <w:rsid w:val="000A0F41"/>
    <w:rsid w:val="000C3457"/>
    <w:rsid w:val="001021BB"/>
    <w:rsid w:val="001A719A"/>
    <w:rsid w:val="001B5A17"/>
    <w:rsid w:val="001B6097"/>
    <w:rsid w:val="001C4C1B"/>
    <w:rsid w:val="001D1E59"/>
    <w:rsid w:val="00222DA1"/>
    <w:rsid w:val="00233522"/>
    <w:rsid w:val="00244F89"/>
    <w:rsid w:val="002464CE"/>
    <w:rsid w:val="00253895"/>
    <w:rsid w:val="00254210"/>
    <w:rsid w:val="002629EB"/>
    <w:rsid w:val="00274C9C"/>
    <w:rsid w:val="00277981"/>
    <w:rsid w:val="00294675"/>
    <w:rsid w:val="002A2D55"/>
    <w:rsid w:val="002A4E91"/>
    <w:rsid w:val="002A688F"/>
    <w:rsid w:val="002B4CBC"/>
    <w:rsid w:val="002D3F73"/>
    <w:rsid w:val="00310897"/>
    <w:rsid w:val="00355359"/>
    <w:rsid w:val="003667FD"/>
    <w:rsid w:val="003772AD"/>
    <w:rsid w:val="00380A1C"/>
    <w:rsid w:val="00384AB2"/>
    <w:rsid w:val="00396D99"/>
    <w:rsid w:val="003B2F06"/>
    <w:rsid w:val="003E4117"/>
    <w:rsid w:val="004032E7"/>
    <w:rsid w:val="0040393D"/>
    <w:rsid w:val="004051F1"/>
    <w:rsid w:val="00407F46"/>
    <w:rsid w:val="00413D12"/>
    <w:rsid w:val="00417DE5"/>
    <w:rsid w:val="00452295"/>
    <w:rsid w:val="00463899"/>
    <w:rsid w:val="004C3080"/>
    <w:rsid w:val="004D7F4B"/>
    <w:rsid w:val="004F4889"/>
    <w:rsid w:val="004F49CC"/>
    <w:rsid w:val="005024D1"/>
    <w:rsid w:val="0053175C"/>
    <w:rsid w:val="00561310"/>
    <w:rsid w:val="005656E7"/>
    <w:rsid w:val="005A0037"/>
    <w:rsid w:val="00601198"/>
    <w:rsid w:val="00651361"/>
    <w:rsid w:val="006654D3"/>
    <w:rsid w:val="0066767B"/>
    <w:rsid w:val="00683707"/>
    <w:rsid w:val="006A5B55"/>
    <w:rsid w:val="006E2D8B"/>
    <w:rsid w:val="006F0943"/>
    <w:rsid w:val="007325D9"/>
    <w:rsid w:val="00743C66"/>
    <w:rsid w:val="00783584"/>
    <w:rsid w:val="007867F6"/>
    <w:rsid w:val="007E2B91"/>
    <w:rsid w:val="0082081B"/>
    <w:rsid w:val="008279AB"/>
    <w:rsid w:val="00830CF7"/>
    <w:rsid w:val="00841E01"/>
    <w:rsid w:val="00861C3A"/>
    <w:rsid w:val="00890B9F"/>
    <w:rsid w:val="008A7F14"/>
    <w:rsid w:val="008C0230"/>
    <w:rsid w:val="008C54F2"/>
    <w:rsid w:val="008F0E73"/>
    <w:rsid w:val="00922244"/>
    <w:rsid w:val="009464F5"/>
    <w:rsid w:val="0095449F"/>
    <w:rsid w:val="00984C37"/>
    <w:rsid w:val="00991CE6"/>
    <w:rsid w:val="00997555"/>
    <w:rsid w:val="009B6A37"/>
    <w:rsid w:val="009B7914"/>
    <w:rsid w:val="009D6005"/>
    <w:rsid w:val="00A03DD6"/>
    <w:rsid w:val="00A11567"/>
    <w:rsid w:val="00A35C3E"/>
    <w:rsid w:val="00A642A1"/>
    <w:rsid w:val="00A8448C"/>
    <w:rsid w:val="00B00423"/>
    <w:rsid w:val="00B604D3"/>
    <w:rsid w:val="00B9138E"/>
    <w:rsid w:val="00B949AC"/>
    <w:rsid w:val="00BE7C63"/>
    <w:rsid w:val="00C10F0D"/>
    <w:rsid w:val="00C136BF"/>
    <w:rsid w:val="00C15C17"/>
    <w:rsid w:val="00C47503"/>
    <w:rsid w:val="00CC7CC7"/>
    <w:rsid w:val="00CD5D02"/>
    <w:rsid w:val="00CE6FE8"/>
    <w:rsid w:val="00D24EF1"/>
    <w:rsid w:val="00D646BE"/>
    <w:rsid w:val="00D6504B"/>
    <w:rsid w:val="00D67BB8"/>
    <w:rsid w:val="00DD120D"/>
    <w:rsid w:val="00DD4FDE"/>
    <w:rsid w:val="00E04187"/>
    <w:rsid w:val="00E148F8"/>
    <w:rsid w:val="00E233B8"/>
    <w:rsid w:val="00E77179"/>
    <w:rsid w:val="00E8165D"/>
    <w:rsid w:val="00EC2221"/>
    <w:rsid w:val="00ED4E33"/>
    <w:rsid w:val="00EE7138"/>
    <w:rsid w:val="00EF3A8A"/>
    <w:rsid w:val="00EF6452"/>
    <w:rsid w:val="00F1762B"/>
    <w:rsid w:val="00F17BAD"/>
    <w:rsid w:val="00F24E71"/>
    <w:rsid w:val="00F25968"/>
    <w:rsid w:val="00F92389"/>
    <w:rsid w:val="00F92722"/>
    <w:rsid w:val="00F95C6D"/>
    <w:rsid w:val="00F96727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7ACDF66"/>
  <w15:docId w15:val="{77D4160E-C9B3-4071-9601-2D5A532F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36B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C136BF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136BF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C6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2946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9467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464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0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B9E4B-71BD-4BBD-BE4A-053CEBCBA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 of America 2020 Commercial Card Cycle Dates</vt:lpstr>
    </vt:vector>
  </TitlesOfParts>
  <Company>National City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of America 2020 Commercial Card Cycle Dates</dc:title>
  <dc:creator>Jill Marie Cunningham</dc:creator>
  <cp:lastModifiedBy>Khristina Connor</cp:lastModifiedBy>
  <cp:revision>3</cp:revision>
  <cp:lastPrinted>2025-01-22T17:05:00Z</cp:lastPrinted>
  <dcterms:created xsi:type="dcterms:W3CDTF">2026-01-05T14:58:00Z</dcterms:created>
  <dcterms:modified xsi:type="dcterms:W3CDTF">2026-01-05T15:07:00Z</dcterms:modified>
</cp:coreProperties>
</file>