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538236" cy="777240"/>
            <wp:effectExtent l="0" t="0" r="0" b="0"/>
            <wp:docPr id="3" name="Image 3" descr="Logo for Indiana University of Pennsylvania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Logo for Indiana University of Pennsylvania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823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25"/>
        <w:ind w:left="1754" w:right="1809"/>
        <w:jc w:val="center"/>
      </w:pPr>
      <w:r>
        <w:rPr>
          <w:color w:val="C00000"/>
        </w:rPr>
        <w:t>College</w:t>
      </w:r>
      <w:r>
        <w:rPr>
          <w:color w:val="C00000"/>
          <w:spacing w:val="-10"/>
        </w:rPr>
        <w:t> </w:t>
      </w:r>
      <w:r>
        <w:rPr>
          <w:color w:val="C00000"/>
        </w:rPr>
        <w:t>of</w:t>
      </w:r>
      <w:r>
        <w:rPr>
          <w:color w:val="C00000"/>
          <w:spacing w:val="-10"/>
        </w:rPr>
        <w:t> </w:t>
      </w:r>
      <w:r>
        <w:rPr>
          <w:color w:val="C00000"/>
        </w:rPr>
        <w:t>Education</w:t>
      </w:r>
      <w:r>
        <w:rPr>
          <w:color w:val="C00000"/>
          <w:spacing w:val="-11"/>
        </w:rPr>
        <w:t> </w:t>
      </w:r>
      <w:r>
        <w:rPr>
          <w:color w:val="C00000"/>
        </w:rPr>
        <w:t>&amp;</w:t>
      </w:r>
      <w:r>
        <w:rPr>
          <w:color w:val="C00000"/>
          <w:spacing w:val="-8"/>
        </w:rPr>
        <w:t> </w:t>
      </w:r>
      <w:r>
        <w:rPr>
          <w:color w:val="C00000"/>
        </w:rPr>
        <w:t>Communications Speech-Language Pathology Program Strategic Plan – 2022-2026</w:t>
      </w:r>
    </w:p>
    <w:p>
      <w:pPr>
        <w:spacing w:line="240" w:lineRule="auto" w:before="4" w:after="1"/>
        <w:rPr>
          <w:b/>
          <w:sz w:val="16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3"/>
      </w:tblGrid>
      <w:tr>
        <w:trPr>
          <w:trHeight w:val="3489" w:hRule="atLeast"/>
        </w:trPr>
        <w:tc>
          <w:tcPr>
            <w:tcW w:w="9993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color w:val="C00000"/>
                <w:spacing w:val="-2"/>
                <w:sz w:val="22"/>
              </w:rPr>
              <w:t>VISION: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IUP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Speech-Language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Pathology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Audiology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aspires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37" w:lineRule="auto" w:before="3" w:after="0"/>
              <w:ind w:left="828" w:right="457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academic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 emphasizes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evidence-based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pedagogies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 allow for synthesis and application of knowledge in a supportive environment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1" w:after="0"/>
              <w:ind w:left="828" w:right="280" w:hanging="360"/>
              <w:jc w:val="left"/>
              <w:rPr>
                <w:sz w:val="22"/>
              </w:rPr>
            </w:pPr>
            <w:r>
              <w:rPr>
                <w:sz w:val="22"/>
              </w:rPr>
              <w:t>Teach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value,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critically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appraise,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judiciously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implement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current clinical research to continually update their practice paradigm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1" w:after="0"/>
              <w:ind w:left="828" w:right="233" w:hanging="360"/>
              <w:jc w:val="left"/>
              <w:rPr>
                <w:sz w:val="22"/>
              </w:rPr>
            </w:pPr>
            <w:r>
              <w:rPr>
                <w:sz w:val="22"/>
              </w:rPr>
              <w:t>Foster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mindset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collaboration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interprofessional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involve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community, clients and families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sensitivity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linguistic,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diversity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614" w:hanging="360"/>
              <w:jc w:val="left"/>
              <w:rPr>
                <w:sz w:val="22"/>
              </w:rPr>
            </w:pPr>
            <w:r>
              <w:rPr>
                <w:sz w:val="22"/>
              </w:rPr>
              <w:t>Serve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resource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swallowing,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hearing disorders and their families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1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Contribute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discipline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sciences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disorders.</w:t>
            </w:r>
          </w:p>
        </w:tc>
      </w:tr>
      <w:tr>
        <w:trPr>
          <w:trHeight w:val="4030" w:hRule="atLeast"/>
        </w:trPr>
        <w:tc>
          <w:tcPr>
            <w:tcW w:w="9993" w:type="dxa"/>
          </w:tcPr>
          <w:p>
            <w:pPr>
              <w:pStyle w:val="TableParagraph"/>
              <w:spacing w:line="268" w:lineRule="exact" w:before="1"/>
              <w:rPr>
                <w:b/>
                <w:sz w:val="22"/>
              </w:rPr>
            </w:pPr>
            <w:r>
              <w:rPr>
                <w:b/>
                <w:color w:val="C00000"/>
                <w:spacing w:val="-2"/>
                <w:sz w:val="22"/>
              </w:rPr>
              <w:t>MISSION: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mission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Bachelor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program 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speech-language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pathology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audiology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provide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 innovative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academic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prepares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graduate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speech- language pathology, audiology, or other professions, with a strong foundation in human communication, swallowing, and hearing.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27"/>
              <w:rPr>
                <w:sz w:val="22"/>
              </w:rPr>
            </w:pPr>
            <w:r>
              <w:rPr>
                <w:sz w:val="22"/>
              </w:rPr>
              <w:t>The mission of the Master of Science program in speech-language pathology is to provide excellent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academic,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discipline.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Graduates will be prepared to engage in interprofessional collaboration to improve the lives of individuals and families affected by communication, swallowing, and hearing disorders.</w:t>
            </w:r>
          </w:p>
          <w:p>
            <w:pPr>
              <w:pStyle w:val="TableParagraph"/>
              <w:spacing w:before="267"/>
              <w:ind w:right="111"/>
              <w:rPr>
                <w:sz w:val="22"/>
              </w:rPr>
            </w:pPr>
            <w:r>
              <w:rPr>
                <w:sz w:val="22"/>
              </w:rPr>
              <w:t>Graduates of both programs will be lifelong learners who fulfill the university goals of becoming critical thinkers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communicators.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ethical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behaviors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adhere to the high standards of contemporary practice in a culturally diverse and global society.</w:t>
            </w:r>
          </w:p>
        </w:tc>
      </w:tr>
      <w:tr>
        <w:trPr>
          <w:trHeight w:val="2418" w:hRule="atLeast"/>
        </w:trPr>
        <w:tc>
          <w:tcPr>
            <w:tcW w:w="9993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color w:val="C00000"/>
                <w:sz w:val="22"/>
              </w:rPr>
              <w:t>IUP</w:t>
            </w:r>
            <w:r>
              <w:rPr>
                <w:b/>
                <w:color w:val="C00000"/>
                <w:spacing w:val="-7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SPEECH,</w:t>
            </w:r>
            <w:r>
              <w:rPr>
                <w:b/>
                <w:color w:val="C00000"/>
                <w:spacing w:val="-4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LANGUAGE,</w:t>
            </w:r>
            <w:r>
              <w:rPr>
                <w:b/>
                <w:color w:val="C00000"/>
                <w:spacing w:val="-5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HEARING</w:t>
            </w:r>
            <w:r>
              <w:rPr>
                <w:b/>
                <w:color w:val="C00000"/>
                <w:spacing w:val="-5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CLINIC</w:t>
            </w:r>
            <w:r>
              <w:rPr>
                <w:b/>
                <w:color w:val="C00000"/>
                <w:spacing w:val="-5"/>
                <w:sz w:val="22"/>
              </w:rPr>
              <w:t> </w:t>
            </w:r>
            <w:r>
              <w:rPr>
                <w:b/>
                <w:color w:val="C00000"/>
                <w:spacing w:val="-2"/>
                <w:sz w:val="22"/>
              </w:rPr>
              <w:t>MISSION:</w:t>
            </w:r>
          </w:p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z w:val="22"/>
              </w:rPr>
              <w:t>The mission of the IUP Speech, Language, and Hearing Clinic is to provide the highest quality preventative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(re)habilitative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scope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IUP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surrounding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communities.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this by scaffolding and supporting our students to translate evidenced-based, theoretical knowledge into clinical practice and ensure that patient care is culturally and linguistically sensitive across the lifespan. Similarly, we strive to collaborate with other service providers both inter- and intra-professionally. Lastly, we endeavor to align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mission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goals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clinic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IUP Speech-Language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Pathology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mission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vision, the university's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strategic plan, and the American Speech, Language, and Hearing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Association's code of ethics.</w:t>
            </w: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2240" w:h="15840"/>
          <w:pgMar w:header="0" w:footer="701" w:top="1280" w:bottom="900" w:left="1040" w:right="980"/>
          <w:pgNumType w:start="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3"/>
      </w:tblGrid>
      <w:tr>
        <w:trPr>
          <w:trHeight w:val="2954" w:hRule="atLeast"/>
        </w:trPr>
        <w:tc>
          <w:tcPr>
            <w:tcW w:w="9993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color w:val="C00000"/>
                <w:sz w:val="22"/>
              </w:rPr>
              <w:t>PROGRAM</w:t>
            </w:r>
            <w:r>
              <w:rPr>
                <w:b/>
                <w:color w:val="C00000"/>
                <w:spacing w:val="-6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LEVEL</w:t>
            </w:r>
            <w:r>
              <w:rPr>
                <w:b/>
                <w:color w:val="C00000"/>
                <w:spacing w:val="-6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STUDENT</w:t>
            </w:r>
            <w:r>
              <w:rPr>
                <w:b/>
                <w:color w:val="C00000"/>
                <w:spacing w:val="-4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LEARNING</w:t>
            </w:r>
            <w:r>
              <w:rPr>
                <w:b/>
                <w:color w:val="C00000"/>
                <w:spacing w:val="-5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OUTCOMES</w:t>
            </w:r>
            <w:r>
              <w:rPr>
                <w:b/>
                <w:color w:val="C00000"/>
                <w:spacing w:val="-1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for</w:t>
            </w:r>
            <w:r>
              <w:rPr>
                <w:b/>
                <w:color w:val="C00000"/>
                <w:spacing w:val="-4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BS</w:t>
            </w:r>
            <w:r>
              <w:rPr>
                <w:b/>
                <w:color w:val="C00000"/>
                <w:spacing w:val="-3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in</w:t>
            </w:r>
            <w:r>
              <w:rPr>
                <w:b/>
                <w:color w:val="C00000"/>
                <w:spacing w:val="-8"/>
                <w:sz w:val="22"/>
              </w:rPr>
              <w:t> </w:t>
            </w:r>
            <w:r>
              <w:rPr>
                <w:b/>
                <w:color w:val="C00000"/>
                <w:spacing w:val="-4"/>
                <w:sz w:val="22"/>
              </w:rPr>
              <w:t>SLP: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5"/>
                <w:sz w:val="22"/>
              </w:rPr>
              <w:t> to: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6" w:val="left" w:leader="none"/>
                <w:tab w:pos="828" w:val="left" w:leader="none"/>
              </w:tabs>
              <w:spacing w:line="240" w:lineRule="auto" w:before="1" w:after="0"/>
              <w:ind w:left="828" w:right="506" w:hanging="360"/>
              <w:jc w:val="left"/>
              <w:rPr>
                <w:sz w:val="22"/>
              </w:rPr>
            </w:pPr>
            <w:r>
              <w:rPr>
                <w:color w:val="212121"/>
                <w:sz w:val="22"/>
              </w:rPr>
              <w:t>Explain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the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z w:val="22"/>
              </w:rPr>
              <w:t>foundations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z w:val="22"/>
              </w:rPr>
              <w:t>of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z w:val="22"/>
              </w:rPr>
              <w:t>and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methods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z w:val="22"/>
              </w:rPr>
              <w:t>for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z w:val="22"/>
              </w:rPr>
              <w:t>measuring</w:t>
            </w:r>
            <w:r>
              <w:rPr>
                <w:color w:val="212121"/>
                <w:spacing w:val="-1"/>
                <w:sz w:val="22"/>
              </w:rPr>
              <w:t> </w:t>
            </w:r>
            <w:r>
              <w:rPr>
                <w:color w:val="212121"/>
                <w:sz w:val="22"/>
              </w:rPr>
              <w:t>typical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speech,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z w:val="22"/>
              </w:rPr>
              <w:t>language,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z w:val="22"/>
              </w:rPr>
              <w:t>swallowing,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z w:val="22"/>
              </w:rPr>
              <w:t>and hearing function across the lifespan.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6" w:val="left" w:leader="none"/>
                <w:tab w:pos="828" w:val="left" w:leader="none"/>
              </w:tabs>
              <w:spacing w:line="240" w:lineRule="auto" w:before="0" w:after="0"/>
              <w:ind w:left="828" w:right="555" w:hanging="360"/>
              <w:jc w:val="left"/>
              <w:rPr>
                <w:sz w:val="22"/>
              </w:rPr>
            </w:pPr>
            <w:r>
              <w:rPr>
                <w:color w:val="212121"/>
                <w:sz w:val="22"/>
              </w:rPr>
              <w:t>Describe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the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clinical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signs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z w:val="22"/>
              </w:rPr>
              <w:t>of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and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z w:val="22"/>
              </w:rPr>
              <w:t>etiologies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related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to</w:t>
            </w:r>
            <w:r>
              <w:rPr>
                <w:color w:val="212121"/>
                <w:spacing w:val="-1"/>
                <w:sz w:val="22"/>
              </w:rPr>
              <w:t> </w:t>
            </w:r>
            <w:r>
              <w:rPr>
                <w:color w:val="212121"/>
                <w:sz w:val="22"/>
              </w:rPr>
              <w:t>speech,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language,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z w:val="22"/>
              </w:rPr>
              <w:t>swallowing,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and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z w:val="22"/>
              </w:rPr>
              <w:t>hearing </w:t>
            </w:r>
            <w:r>
              <w:rPr>
                <w:color w:val="212121"/>
                <w:spacing w:val="-2"/>
                <w:sz w:val="22"/>
              </w:rPr>
              <w:t>disorders.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6" w:val="left" w:leader="none"/>
                <w:tab w:pos="828" w:val="left" w:leader="none"/>
              </w:tabs>
              <w:spacing w:line="240" w:lineRule="auto" w:before="0" w:after="0"/>
              <w:ind w:left="828" w:right="1051" w:hanging="360"/>
              <w:jc w:val="left"/>
              <w:rPr>
                <w:sz w:val="22"/>
              </w:rPr>
            </w:pPr>
            <w:r>
              <w:rPr>
                <w:color w:val="212121"/>
                <w:sz w:val="22"/>
              </w:rPr>
              <w:t>Demonstrate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z w:val="22"/>
              </w:rPr>
              <w:t>disciplinary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z w:val="22"/>
              </w:rPr>
              <w:t>skills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required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z w:val="22"/>
              </w:rPr>
              <w:t>for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clinical</w:t>
            </w:r>
            <w:r>
              <w:rPr>
                <w:color w:val="212121"/>
                <w:spacing w:val="-6"/>
                <w:sz w:val="22"/>
              </w:rPr>
              <w:t> </w:t>
            </w:r>
            <w:r>
              <w:rPr>
                <w:color w:val="212121"/>
                <w:sz w:val="22"/>
              </w:rPr>
              <w:t>work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in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speech-language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pathology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and </w:t>
            </w:r>
            <w:r>
              <w:rPr>
                <w:color w:val="212121"/>
                <w:spacing w:val="-2"/>
                <w:sz w:val="22"/>
              </w:rPr>
              <w:t>audiology.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6" w:val="left" w:leader="none"/>
                <w:tab w:pos="828" w:val="left" w:leader="none"/>
              </w:tabs>
              <w:spacing w:line="240" w:lineRule="auto" w:before="0" w:after="0"/>
              <w:ind w:left="828" w:right="255" w:hanging="360"/>
              <w:jc w:val="left"/>
              <w:rPr>
                <w:sz w:val="22"/>
              </w:rPr>
            </w:pPr>
            <w:r>
              <w:rPr>
                <w:color w:val="212121"/>
                <w:sz w:val="22"/>
              </w:rPr>
              <w:t>Explain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features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z w:val="22"/>
              </w:rPr>
              <w:t>of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z w:val="22"/>
              </w:rPr>
              <w:t>cultural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z w:val="22"/>
              </w:rPr>
              <w:t>and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linguistic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z w:val="22"/>
              </w:rPr>
              <w:t>diversity</w:t>
            </w:r>
            <w:r>
              <w:rPr>
                <w:color w:val="212121"/>
                <w:spacing w:val="-1"/>
                <w:sz w:val="22"/>
              </w:rPr>
              <w:t> </w:t>
            </w:r>
            <w:r>
              <w:rPr>
                <w:color w:val="212121"/>
                <w:sz w:val="22"/>
              </w:rPr>
              <w:t>and</w:t>
            </w:r>
            <w:r>
              <w:rPr>
                <w:color w:val="212121"/>
                <w:spacing w:val="-6"/>
                <w:sz w:val="22"/>
              </w:rPr>
              <w:t> </w:t>
            </w:r>
            <w:r>
              <w:rPr>
                <w:color w:val="212121"/>
                <w:sz w:val="22"/>
              </w:rPr>
              <w:t>their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z w:val="22"/>
              </w:rPr>
              <w:t>effects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z w:val="22"/>
              </w:rPr>
              <w:t>on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z w:val="22"/>
              </w:rPr>
              <w:t>communication,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z w:val="22"/>
              </w:rPr>
              <w:t>both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z w:val="22"/>
              </w:rPr>
              <w:t>normal and disordered.</w:t>
            </w:r>
          </w:p>
        </w:tc>
      </w:tr>
      <w:tr>
        <w:trPr>
          <w:trHeight w:val="2685" w:hRule="atLeast"/>
        </w:trPr>
        <w:tc>
          <w:tcPr>
            <w:tcW w:w="9993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color w:val="C00000"/>
                <w:sz w:val="22"/>
              </w:rPr>
              <w:t>PROGRAM</w:t>
            </w:r>
            <w:r>
              <w:rPr>
                <w:b/>
                <w:color w:val="C00000"/>
                <w:spacing w:val="-6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LEVEL</w:t>
            </w:r>
            <w:r>
              <w:rPr>
                <w:b/>
                <w:color w:val="C00000"/>
                <w:spacing w:val="-6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STUDENT</w:t>
            </w:r>
            <w:r>
              <w:rPr>
                <w:b/>
                <w:color w:val="C00000"/>
                <w:spacing w:val="-4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LEARNING</w:t>
            </w:r>
            <w:r>
              <w:rPr>
                <w:b/>
                <w:color w:val="C00000"/>
                <w:spacing w:val="-4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OUTCOMES</w:t>
            </w:r>
            <w:r>
              <w:rPr>
                <w:b/>
                <w:color w:val="C00000"/>
                <w:spacing w:val="-1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for</w:t>
            </w:r>
            <w:r>
              <w:rPr>
                <w:b/>
                <w:color w:val="C00000"/>
                <w:spacing w:val="-5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MS</w:t>
            </w:r>
            <w:r>
              <w:rPr>
                <w:b/>
                <w:color w:val="C00000"/>
                <w:spacing w:val="-6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in</w:t>
            </w:r>
            <w:r>
              <w:rPr>
                <w:b/>
                <w:color w:val="C00000"/>
                <w:spacing w:val="-5"/>
                <w:sz w:val="22"/>
              </w:rPr>
              <w:t> </w:t>
            </w:r>
            <w:r>
              <w:rPr>
                <w:b/>
                <w:color w:val="C00000"/>
                <w:spacing w:val="-4"/>
                <w:sz w:val="22"/>
              </w:rPr>
              <w:t>SLP: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5"/>
                <w:sz w:val="22"/>
              </w:rPr>
              <w:t> to: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6" w:val="left" w:leader="none"/>
                <w:tab w:pos="828" w:val="left" w:leader="none"/>
              </w:tabs>
              <w:spacing w:line="240" w:lineRule="auto" w:before="0" w:after="0"/>
              <w:ind w:left="828" w:right="988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typical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disorders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swallowing.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6" w:val="left" w:leader="none"/>
                <w:tab w:pos="828" w:val="left" w:leader="none"/>
              </w:tabs>
              <w:spacing w:line="240" w:lineRule="auto" w:before="1" w:after="0"/>
              <w:ind w:left="828" w:right="273" w:hanging="360"/>
              <w:jc w:val="left"/>
              <w:rPr>
                <w:sz w:val="22"/>
              </w:rPr>
            </w:pPr>
            <w:r>
              <w:rPr>
                <w:sz w:val="22"/>
              </w:rPr>
              <w:t>Manage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applying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prevention,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assessment,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intervention,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evidence- based practice, and by analyzing data to make appropriate clinical decisions.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6" w:val="left" w:leader="none"/>
                <w:tab w:pos="828" w:val="left" w:leader="none"/>
              </w:tabs>
              <w:spacing w:line="240" w:lineRule="auto" w:before="0" w:after="0"/>
              <w:ind w:left="828" w:right="396" w:hanging="360"/>
              <w:jc w:val="left"/>
              <w:rPr>
                <w:sz w:val="22"/>
              </w:rPr>
            </w:pPr>
            <w:r>
              <w:rPr>
                <w:sz w:val="22"/>
              </w:rPr>
              <w:t>Collaborate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effectively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clients,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families,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supervisors,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other healthcare professionals both orally and in writing.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6" w:val="left" w:leader="none"/>
              </w:tabs>
              <w:spacing w:line="240" w:lineRule="auto" w:before="0" w:after="0"/>
              <w:ind w:left="826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Understand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ethical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conduct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practice.</w:t>
            </w:r>
          </w:p>
        </w:tc>
      </w:tr>
      <w:tr>
        <w:trPr>
          <w:trHeight w:val="683" w:hRule="atLeast"/>
        </w:trPr>
        <w:tc>
          <w:tcPr>
            <w:tcW w:w="9993" w:type="dxa"/>
            <w:shd w:val="clear" w:color="auto" w:fill="D9D9D9"/>
          </w:tcPr>
          <w:p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STRATEGIC</w:t>
            </w:r>
            <w:r>
              <w:rPr>
                <w:b/>
                <w:color w:val="C00000"/>
                <w:spacing w:val="-6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GOAL</w:t>
            </w:r>
            <w:r>
              <w:rPr>
                <w:b/>
                <w:color w:val="C00000"/>
                <w:spacing w:val="-4"/>
                <w:sz w:val="28"/>
              </w:rPr>
              <w:t> </w:t>
            </w:r>
            <w:r>
              <w:rPr>
                <w:b/>
                <w:color w:val="C00000"/>
                <w:spacing w:val="-5"/>
                <w:sz w:val="28"/>
              </w:rPr>
              <w:t>1:</w:t>
            </w:r>
          </w:p>
          <w:p>
            <w:pPr>
              <w:pStyle w:val="TableParagraph"/>
              <w:spacing w:line="321" w:lineRule="exact" w:before="1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Undergraduate</w:t>
            </w:r>
            <w:r>
              <w:rPr>
                <w:b/>
                <w:color w:val="C00000"/>
                <w:spacing w:val="-9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program</w:t>
            </w:r>
            <w:r>
              <w:rPr>
                <w:b/>
                <w:color w:val="C00000"/>
                <w:spacing w:val="-8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development</w:t>
            </w:r>
            <w:r>
              <w:rPr>
                <w:b/>
                <w:color w:val="C00000"/>
                <w:spacing w:val="-8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and</w:t>
            </w:r>
            <w:r>
              <w:rPr>
                <w:b/>
                <w:color w:val="C00000"/>
                <w:spacing w:val="-7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student</w:t>
            </w:r>
            <w:r>
              <w:rPr>
                <w:b/>
                <w:color w:val="C00000"/>
                <w:spacing w:val="-7"/>
                <w:sz w:val="28"/>
              </w:rPr>
              <w:t> </w:t>
            </w:r>
            <w:r>
              <w:rPr>
                <w:b/>
                <w:color w:val="C00000"/>
                <w:spacing w:val="-2"/>
                <w:sz w:val="28"/>
              </w:rPr>
              <w:t>centeredness</w:t>
            </w:r>
          </w:p>
        </w:tc>
      </w:tr>
      <w:tr>
        <w:trPr>
          <w:trHeight w:val="1026" w:hRule="atLeast"/>
        </w:trPr>
        <w:tc>
          <w:tcPr>
            <w:tcW w:w="999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C00000"/>
                <w:sz w:val="28"/>
              </w:rPr>
              <w:t>Engage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z w:val="28"/>
              </w:rPr>
              <w:t>undergraduate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z w:val="28"/>
              </w:rPr>
              <w:t>students</w:t>
            </w:r>
            <w:r>
              <w:rPr>
                <w:color w:val="C00000"/>
                <w:spacing w:val="-4"/>
                <w:sz w:val="28"/>
              </w:rPr>
              <w:t> </w:t>
            </w:r>
            <w:r>
              <w:rPr>
                <w:color w:val="C00000"/>
                <w:sz w:val="28"/>
              </w:rPr>
              <w:t>in</w:t>
            </w:r>
            <w:r>
              <w:rPr>
                <w:color w:val="C00000"/>
                <w:spacing w:val="-3"/>
                <w:sz w:val="28"/>
              </w:rPr>
              <w:t> </w:t>
            </w:r>
            <w:r>
              <w:rPr>
                <w:color w:val="C00000"/>
                <w:sz w:val="28"/>
              </w:rPr>
              <w:t>a</w:t>
            </w:r>
            <w:r>
              <w:rPr>
                <w:color w:val="C00000"/>
                <w:spacing w:val="-4"/>
                <w:sz w:val="28"/>
              </w:rPr>
              <w:t> </w:t>
            </w:r>
            <w:r>
              <w:rPr>
                <w:color w:val="C00000"/>
                <w:sz w:val="28"/>
              </w:rPr>
              <w:t>rich</w:t>
            </w:r>
            <w:r>
              <w:rPr>
                <w:color w:val="C00000"/>
                <w:spacing w:val="-3"/>
                <w:sz w:val="28"/>
              </w:rPr>
              <w:t> </w:t>
            </w:r>
            <w:r>
              <w:rPr>
                <w:color w:val="C00000"/>
                <w:sz w:val="28"/>
              </w:rPr>
              <w:t>high</w:t>
            </w:r>
            <w:r>
              <w:rPr>
                <w:color w:val="C00000"/>
                <w:spacing w:val="-4"/>
                <w:sz w:val="28"/>
              </w:rPr>
              <w:t> </w:t>
            </w:r>
            <w:r>
              <w:rPr>
                <w:color w:val="C00000"/>
                <w:sz w:val="28"/>
              </w:rPr>
              <w:t>impact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z w:val="28"/>
              </w:rPr>
              <w:t>learning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z w:val="28"/>
              </w:rPr>
              <w:t>environment</w:t>
            </w:r>
            <w:r>
              <w:rPr>
                <w:color w:val="C00000"/>
                <w:spacing w:val="-3"/>
                <w:sz w:val="28"/>
              </w:rPr>
              <w:t> </w:t>
            </w:r>
            <w:r>
              <w:rPr>
                <w:color w:val="C00000"/>
                <w:sz w:val="28"/>
              </w:rPr>
              <w:t>that enables</w:t>
            </w:r>
            <w:r>
              <w:rPr>
                <w:color w:val="C00000"/>
                <w:spacing w:val="-7"/>
                <w:sz w:val="28"/>
              </w:rPr>
              <w:t> </w:t>
            </w:r>
            <w:r>
              <w:rPr>
                <w:color w:val="C00000"/>
                <w:sz w:val="28"/>
              </w:rPr>
              <w:t>them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z w:val="28"/>
              </w:rPr>
              <w:t>to</w:t>
            </w:r>
            <w:r>
              <w:rPr>
                <w:color w:val="C00000"/>
                <w:spacing w:val="-4"/>
                <w:sz w:val="28"/>
              </w:rPr>
              <w:t> </w:t>
            </w:r>
            <w:r>
              <w:rPr>
                <w:color w:val="C00000"/>
                <w:sz w:val="28"/>
              </w:rPr>
              <w:t>be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z w:val="28"/>
              </w:rPr>
              <w:t>active</w:t>
            </w:r>
            <w:r>
              <w:rPr>
                <w:color w:val="C00000"/>
                <w:spacing w:val="-6"/>
                <w:sz w:val="28"/>
              </w:rPr>
              <w:t> </w:t>
            </w:r>
            <w:r>
              <w:rPr>
                <w:color w:val="C00000"/>
                <w:sz w:val="28"/>
              </w:rPr>
              <w:t>participants</w:t>
            </w:r>
            <w:r>
              <w:rPr>
                <w:color w:val="C00000"/>
                <w:spacing w:val="-4"/>
                <w:sz w:val="28"/>
              </w:rPr>
              <w:t> </w:t>
            </w:r>
            <w:r>
              <w:rPr>
                <w:color w:val="C00000"/>
                <w:sz w:val="28"/>
              </w:rPr>
              <w:t>in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z w:val="28"/>
              </w:rPr>
              <w:t>their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z w:val="28"/>
              </w:rPr>
              <w:t>success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z w:val="28"/>
              </w:rPr>
              <w:t>and</w:t>
            </w:r>
            <w:r>
              <w:rPr>
                <w:color w:val="C00000"/>
                <w:spacing w:val="-4"/>
                <w:sz w:val="28"/>
              </w:rPr>
              <w:t> </w:t>
            </w:r>
            <w:r>
              <w:rPr>
                <w:color w:val="C00000"/>
                <w:sz w:val="28"/>
              </w:rPr>
              <w:t>prepares</w:t>
            </w:r>
            <w:r>
              <w:rPr>
                <w:color w:val="C00000"/>
                <w:spacing w:val="-4"/>
                <w:sz w:val="28"/>
              </w:rPr>
              <w:t> </w:t>
            </w:r>
            <w:r>
              <w:rPr>
                <w:color w:val="C00000"/>
                <w:sz w:val="28"/>
              </w:rPr>
              <w:t>them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z w:val="28"/>
              </w:rPr>
              <w:t>to</w:t>
            </w:r>
            <w:r>
              <w:rPr>
                <w:color w:val="C00000"/>
                <w:spacing w:val="-4"/>
                <w:sz w:val="28"/>
              </w:rPr>
              <w:t> </w:t>
            </w:r>
            <w:r>
              <w:rPr>
                <w:color w:val="C00000"/>
                <w:spacing w:val="-5"/>
                <w:sz w:val="28"/>
              </w:rPr>
              <w:t>be</w:t>
            </w:r>
          </w:p>
          <w:p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color w:val="C00000"/>
                <w:sz w:val="28"/>
              </w:rPr>
              <w:t>global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z w:val="28"/>
              </w:rPr>
              <w:t>citizens</w:t>
            </w:r>
            <w:r>
              <w:rPr>
                <w:color w:val="C00000"/>
                <w:spacing w:val="-4"/>
                <w:sz w:val="28"/>
              </w:rPr>
              <w:t> </w:t>
            </w:r>
            <w:r>
              <w:rPr>
                <w:color w:val="C00000"/>
                <w:sz w:val="28"/>
              </w:rPr>
              <w:t>and</w:t>
            </w:r>
            <w:r>
              <w:rPr>
                <w:color w:val="C00000"/>
                <w:spacing w:val="-4"/>
                <w:sz w:val="28"/>
              </w:rPr>
              <w:t> </w:t>
            </w:r>
            <w:r>
              <w:rPr>
                <w:color w:val="C00000"/>
                <w:sz w:val="28"/>
              </w:rPr>
              <w:t>life-long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pacing w:val="-2"/>
                <w:sz w:val="28"/>
              </w:rPr>
              <w:t>learners.</w:t>
            </w:r>
          </w:p>
        </w:tc>
      </w:tr>
      <w:tr>
        <w:trPr>
          <w:trHeight w:val="350" w:hRule="atLeast"/>
        </w:trPr>
        <w:tc>
          <w:tcPr>
            <w:tcW w:w="9993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1.1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Streamline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re-sequence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undergraduate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curriculum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baccalaureate-in-3-years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model.</w:t>
            </w:r>
          </w:p>
        </w:tc>
      </w:tr>
      <w:tr>
        <w:trPr>
          <w:trHeight w:val="628" w:hRule="atLeast"/>
        </w:trPr>
        <w:tc>
          <w:tcPr>
            <w:tcW w:w="9993" w:type="dxa"/>
          </w:tcPr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z w:val="22"/>
              </w:rPr>
              <w:t>1.3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Overhaul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undergraduate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advising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materials/D2L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ensure student-centeredness: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24/7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access, enhance advisor/advisee communication, facilitate student initiative and independence.</w:t>
            </w:r>
          </w:p>
        </w:tc>
      </w:tr>
      <w:tr>
        <w:trPr>
          <w:trHeight w:val="628" w:hRule="atLeast"/>
        </w:trPr>
        <w:tc>
          <w:tcPr>
            <w:tcW w:w="99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Embed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writing-across-the-curriculum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(writing-to-learn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writing-to-communicate)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within major courses that promote deeper learning and increase skill in clinical writing.</w:t>
            </w:r>
          </w:p>
        </w:tc>
      </w:tr>
      <w:tr>
        <w:trPr>
          <w:trHeight w:val="621" w:hRule="atLeast"/>
        </w:trPr>
        <w:tc>
          <w:tcPr>
            <w:tcW w:w="99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Establish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graduate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assistant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freshman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sophomore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courses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expectations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 utilization of the resource to increase student success in foundational concepts early in the program.</w:t>
            </w:r>
          </w:p>
        </w:tc>
      </w:tr>
      <w:tr>
        <w:trPr>
          <w:trHeight w:val="683" w:hRule="atLeast"/>
        </w:trPr>
        <w:tc>
          <w:tcPr>
            <w:tcW w:w="9993" w:type="dxa"/>
            <w:shd w:val="clear" w:color="auto" w:fill="D9D9D9"/>
          </w:tcPr>
          <w:p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Strategic</w:t>
            </w:r>
            <w:r>
              <w:rPr>
                <w:b/>
                <w:color w:val="C00000"/>
                <w:spacing w:val="-8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Goal</w:t>
            </w:r>
            <w:r>
              <w:rPr>
                <w:b/>
                <w:color w:val="C00000"/>
                <w:spacing w:val="-4"/>
                <w:sz w:val="28"/>
              </w:rPr>
              <w:t> </w:t>
            </w:r>
            <w:r>
              <w:rPr>
                <w:b/>
                <w:color w:val="C00000"/>
                <w:spacing w:val="-5"/>
                <w:sz w:val="28"/>
              </w:rPr>
              <w:t>2:</w:t>
            </w:r>
          </w:p>
          <w:p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Graduate</w:t>
            </w:r>
            <w:r>
              <w:rPr>
                <w:b/>
                <w:color w:val="C00000"/>
                <w:spacing w:val="-7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program</w:t>
            </w:r>
            <w:r>
              <w:rPr>
                <w:b/>
                <w:color w:val="C00000"/>
                <w:spacing w:val="-5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development</w:t>
            </w:r>
            <w:r>
              <w:rPr>
                <w:b/>
                <w:color w:val="C00000"/>
                <w:spacing w:val="-3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and</w:t>
            </w:r>
            <w:r>
              <w:rPr>
                <w:b/>
                <w:color w:val="C00000"/>
                <w:spacing w:val="-7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student</w:t>
            </w:r>
            <w:r>
              <w:rPr>
                <w:b/>
                <w:color w:val="C00000"/>
                <w:spacing w:val="-4"/>
                <w:sz w:val="28"/>
              </w:rPr>
              <w:t> </w:t>
            </w:r>
            <w:r>
              <w:rPr>
                <w:b/>
                <w:color w:val="C00000"/>
                <w:spacing w:val="-2"/>
                <w:sz w:val="28"/>
              </w:rPr>
              <w:t>centeredness</w:t>
            </w:r>
          </w:p>
        </w:tc>
      </w:tr>
      <w:tr>
        <w:trPr>
          <w:trHeight w:val="1365" w:hRule="atLeast"/>
        </w:trPr>
        <w:tc>
          <w:tcPr>
            <w:tcW w:w="9993" w:type="dxa"/>
          </w:tcPr>
          <w:p>
            <w:pPr>
              <w:pStyle w:val="TableParagraph"/>
              <w:ind w:right="111"/>
              <w:rPr>
                <w:sz w:val="28"/>
              </w:rPr>
            </w:pPr>
            <w:r>
              <w:rPr>
                <w:color w:val="C00000"/>
                <w:sz w:val="28"/>
              </w:rPr>
              <w:t>Ensure long-term program outcomes by sustaining our financial security, student enrollment (number and preparedness), and quality and innovation in graduate clinical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z w:val="28"/>
              </w:rPr>
              <w:t>education.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z w:val="28"/>
              </w:rPr>
              <w:t>Continue</w:t>
            </w:r>
            <w:r>
              <w:rPr>
                <w:color w:val="C00000"/>
                <w:spacing w:val="-8"/>
                <w:sz w:val="28"/>
              </w:rPr>
              <w:t> </w:t>
            </w:r>
            <w:r>
              <w:rPr>
                <w:color w:val="C00000"/>
                <w:sz w:val="28"/>
              </w:rPr>
              <w:t>program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z w:val="28"/>
              </w:rPr>
              <w:t>improvements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z w:val="28"/>
              </w:rPr>
              <w:t>identified</w:t>
            </w:r>
            <w:r>
              <w:rPr>
                <w:color w:val="C00000"/>
                <w:spacing w:val="-7"/>
                <w:sz w:val="28"/>
              </w:rPr>
              <w:t> </w:t>
            </w:r>
            <w:r>
              <w:rPr>
                <w:color w:val="C00000"/>
                <w:sz w:val="28"/>
              </w:rPr>
              <w:t>during</w:t>
            </w:r>
            <w:r>
              <w:rPr>
                <w:color w:val="C00000"/>
                <w:spacing w:val="-6"/>
                <w:sz w:val="28"/>
              </w:rPr>
              <w:t> </w:t>
            </w:r>
            <w:r>
              <w:rPr>
                <w:color w:val="C00000"/>
                <w:sz w:val="28"/>
              </w:rPr>
              <w:t>our</w:t>
            </w:r>
            <w:r>
              <w:rPr>
                <w:color w:val="C00000"/>
                <w:spacing w:val="-4"/>
                <w:sz w:val="28"/>
              </w:rPr>
              <w:t> </w:t>
            </w:r>
            <w:r>
              <w:rPr>
                <w:color w:val="C00000"/>
                <w:sz w:val="28"/>
              </w:rPr>
              <w:t>2020</w:t>
            </w:r>
            <w:r>
              <w:rPr>
                <w:color w:val="C00000"/>
                <w:spacing w:val="-6"/>
                <w:sz w:val="28"/>
              </w:rPr>
              <w:t> </w:t>
            </w:r>
            <w:r>
              <w:rPr>
                <w:color w:val="C00000"/>
                <w:sz w:val="28"/>
              </w:rPr>
              <w:t>CAA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C00000"/>
                <w:sz w:val="28"/>
              </w:rPr>
              <w:t>re-accreditation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z w:val="28"/>
              </w:rPr>
              <w:t>site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z w:val="28"/>
              </w:rPr>
              <w:t>visit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z w:val="28"/>
              </w:rPr>
              <w:t>and</w:t>
            </w:r>
            <w:r>
              <w:rPr>
                <w:color w:val="C00000"/>
                <w:spacing w:val="-3"/>
                <w:sz w:val="28"/>
              </w:rPr>
              <w:t> </w:t>
            </w:r>
            <w:r>
              <w:rPr>
                <w:color w:val="C00000"/>
                <w:sz w:val="28"/>
              </w:rPr>
              <w:t>prepare</w:t>
            </w:r>
            <w:r>
              <w:rPr>
                <w:color w:val="C00000"/>
                <w:spacing w:val="-4"/>
                <w:sz w:val="28"/>
              </w:rPr>
              <w:t> </w:t>
            </w:r>
            <w:r>
              <w:rPr>
                <w:color w:val="C00000"/>
                <w:sz w:val="28"/>
              </w:rPr>
              <w:t>for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z w:val="28"/>
              </w:rPr>
              <w:t>new</w:t>
            </w:r>
            <w:r>
              <w:rPr>
                <w:color w:val="C00000"/>
                <w:spacing w:val="-4"/>
                <w:sz w:val="28"/>
              </w:rPr>
              <w:t> </w:t>
            </w:r>
            <w:r>
              <w:rPr>
                <w:color w:val="C00000"/>
                <w:sz w:val="28"/>
              </w:rPr>
              <w:t>2023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pacing w:val="-2"/>
                <w:sz w:val="28"/>
              </w:rPr>
              <w:t>standards.</w:t>
            </w:r>
          </w:p>
        </w:tc>
      </w:tr>
      <w:tr>
        <w:trPr>
          <w:trHeight w:val="647" w:hRule="atLeast"/>
        </w:trPr>
        <w:tc>
          <w:tcPr>
            <w:tcW w:w="99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Increase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security: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2.1.a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institutional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amount;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2.1.b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 ideas for potential grants/contracts+B74:B78</w:t>
            </w:r>
          </w:p>
        </w:tc>
      </w:tr>
      <w:tr>
        <w:trPr>
          <w:trHeight w:val="621" w:hRule="atLeast"/>
        </w:trPr>
        <w:tc>
          <w:tcPr>
            <w:tcW w:w="99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Increase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graduate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program: </w:t>
            </w:r>
            <w:r>
              <w:rPr>
                <w:color w:val="C00000"/>
                <w:sz w:val="22"/>
              </w:rPr>
              <w:t>2.2.a</w:t>
            </w:r>
            <w:r>
              <w:rPr>
                <w:color w:val="C00000"/>
                <w:spacing w:val="-2"/>
                <w:sz w:val="22"/>
              </w:rPr>
              <w:t> </w:t>
            </w:r>
            <w:r>
              <w:rPr>
                <w:sz w:val="22"/>
              </w:rPr>
              <w:t>Initiate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CSD-CAS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 program applications; </w:t>
            </w:r>
            <w:r>
              <w:rPr>
                <w:color w:val="C00000"/>
                <w:sz w:val="22"/>
              </w:rPr>
              <w:t>2.2.b </w:t>
            </w:r>
            <w:r>
              <w:rPr>
                <w:sz w:val="22"/>
              </w:rPr>
              <w:t>Publicize quality and value of our program to wider geography of students.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701" w:top="980" w:bottom="900" w:left="1040" w:right="980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3"/>
      </w:tblGrid>
      <w:tr>
        <w:trPr>
          <w:trHeight w:val="1970" w:hRule="atLeast"/>
        </w:trPr>
        <w:tc>
          <w:tcPr>
            <w:tcW w:w="9993" w:type="dxa"/>
          </w:tcPr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z w:val="22"/>
              </w:rPr>
              <w:t>2.3 Enhance the graduate student advisement experience to ensure student-centered engagement throughout the program: </w:t>
            </w:r>
            <w:r>
              <w:rPr>
                <w:color w:val="C00000"/>
                <w:sz w:val="22"/>
              </w:rPr>
              <w:t>2.3.a </w:t>
            </w:r>
            <w:r>
              <w:rPr>
                <w:sz w:val="22"/>
              </w:rPr>
              <w:t>Implement a fully electronic graduate student records system within our content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(D2L)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24/7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documents,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 progress toward degree; </w:t>
            </w:r>
            <w:r>
              <w:rPr>
                <w:color w:val="C00000"/>
                <w:sz w:val="22"/>
              </w:rPr>
              <w:t>2.3.b </w:t>
            </w:r>
            <w:r>
              <w:rPr>
                <w:sz w:val="22"/>
              </w:rPr>
              <w:t>Establish method of documenting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advisement within D2L and/or IUP Advise system (document dates of advising for registration, clinic rotations, and progress toward degree); </w:t>
            </w:r>
            <w:r>
              <w:rPr>
                <w:color w:val="C00000"/>
                <w:sz w:val="22"/>
              </w:rPr>
              <w:t>2.3.c </w:t>
            </w:r>
            <w:r>
              <w:rPr>
                <w:sz w:val="22"/>
              </w:rPr>
              <w:t>Develop electronic KASA document system that links D2L assessments to competencies</w:t>
            </w:r>
          </w:p>
        </w:tc>
      </w:tr>
      <w:tr>
        <w:trPr>
          <w:trHeight w:val="978" w:hRule="atLeast"/>
        </w:trPr>
        <w:tc>
          <w:tcPr>
            <w:tcW w:w="9993" w:type="dxa"/>
          </w:tcPr>
          <w:p>
            <w:pPr>
              <w:pStyle w:val="TableParagraph"/>
              <w:ind w:right="607"/>
              <w:rPr>
                <w:sz w:val="22"/>
              </w:rPr>
            </w:pPr>
            <w:r>
              <w:rPr>
                <w:sz w:val="22"/>
              </w:rPr>
              <w:t>2.4 Embed clinical and research written and oral communication opportunities across the graduate curriculum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(aligned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clinics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coursework)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successful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terminology, patient-friendly language, and evidence-based justification of clinical decisions.</w:t>
            </w:r>
          </w:p>
        </w:tc>
      </w:tr>
      <w:tr>
        <w:trPr>
          <w:trHeight w:val="709" w:hRule="atLeast"/>
        </w:trPr>
        <w:tc>
          <w:tcPr>
            <w:tcW w:w="9993" w:type="dxa"/>
          </w:tcPr>
          <w:p>
            <w:pPr>
              <w:pStyle w:val="TableParagraph"/>
              <w:spacing w:line="237" w:lineRule="auto" w:before="3"/>
              <w:rPr>
                <w:sz w:val="22"/>
              </w:rPr>
            </w:pPr>
            <w:r>
              <w:rPr>
                <w:sz w:val="22"/>
              </w:rPr>
              <w:t>2.5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comprehensive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summative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students'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semester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achieve 95% pass rate within 2 consecutive attempts.</w:t>
            </w:r>
          </w:p>
        </w:tc>
      </w:tr>
      <w:tr>
        <w:trPr>
          <w:trHeight w:val="441" w:hRule="atLeast"/>
        </w:trPr>
        <w:tc>
          <w:tcPr>
            <w:tcW w:w="999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2.6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compliance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accreditation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certification.</w:t>
            </w:r>
          </w:p>
        </w:tc>
      </w:tr>
      <w:tr>
        <w:trPr>
          <w:trHeight w:val="683" w:hRule="atLeast"/>
        </w:trPr>
        <w:tc>
          <w:tcPr>
            <w:tcW w:w="9993" w:type="dxa"/>
            <w:shd w:val="clear" w:color="auto" w:fill="D9D9D9"/>
          </w:tcPr>
          <w:p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Strategic</w:t>
            </w:r>
            <w:r>
              <w:rPr>
                <w:b/>
                <w:color w:val="C00000"/>
                <w:spacing w:val="-8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Goal</w:t>
            </w:r>
            <w:r>
              <w:rPr>
                <w:b/>
                <w:color w:val="C00000"/>
                <w:spacing w:val="-4"/>
                <w:sz w:val="28"/>
              </w:rPr>
              <w:t> </w:t>
            </w:r>
            <w:r>
              <w:rPr>
                <w:b/>
                <w:color w:val="C00000"/>
                <w:spacing w:val="-5"/>
                <w:sz w:val="28"/>
              </w:rPr>
              <w:t>3:</w:t>
            </w:r>
          </w:p>
          <w:p>
            <w:pPr>
              <w:pStyle w:val="TableParagraph"/>
              <w:spacing w:line="321" w:lineRule="exact" w:before="1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Enhance</w:t>
            </w:r>
            <w:r>
              <w:rPr>
                <w:b/>
                <w:color w:val="C00000"/>
                <w:spacing w:val="-7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representation</w:t>
            </w:r>
            <w:r>
              <w:rPr>
                <w:b/>
                <w:color w:val="C00000"/>
                <w:spacing w:val="-6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and</w:t>
            </w:r>
            <w:r>
              <w:rPr>
                <w:b/>
                <w:color w:val="C00000"/>
                <w:spacing w:val="-6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knowledge</w:t>
            </w:r>
            <w:r>
              <w:rPr>
                <w:b/>
                <w:color w:val="C00000"/>
                <w:spacing w:val="-5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of</w:t>
            </w:r>
            <w:r>
              <w:rPr>
                <w:b/>
                <w:color w:val="C00000"/>
                <w:spacing w:val="-8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cultural</w:t>
            </w:r>
            <w:r>
              <w:rPr>
                <w:b/>
                <w:color w:val="C00000"/>
                <w:spacing w:val="-5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and</w:t>
            </w:r>
            <w:r>
              <w:rPr>
                <w:b/>
                <w:color w:val="C00000"/>
                <w:spacing w:val="-6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linguistic</w:t>
            </w:r>
            <w:r>
              <w:rPr>
                <w:b/>
                <w:color w:val="C00000"/>
                <w:spacing w:val="-5"/>
                <w:sz w:val="28"/>
              </w:rPr>
              <w:t> </w:t>
            </w:r>
            <w:r>
              <w:rPr>
                <w:b/>
                <w:color w:val="C00000"/>
                <w:spacing w:val="-2"/>
                <w:sz w:val="28"/>
              </w:rPr>
              <w:t>diversity</w:t>
            </w:r>
          </w:p>
        </w:tc>
      </w:tr>
      <w:tr>
        <w:trPr>
          <w:trHeight w:val="683" w:hRule="atLeast"/>
        </w:trPr>
        <w:tc>
          <w:tcPr>
            <w:tcW w:w="9993" w:type="dxa"/>
          </w:tcPr>
          <w:p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color w:val="C00000"/>
                <w:sz w:val="28"/>
              </w:rPr>
              <w:t>Increase</w:t>
            </w:r>
            <w:r>
              <w:rPr>
                <w:color w:val="C00000"/>
                <w:spacing w:val="-7"/>
                <w:sz w:val="28"/>
              </w:rPr>
              <w:t> </w:t>
            </w:r>
            <w:r>
              <w:rPr>
                <w:color w:val="C00000"/>
                <w:sz w:val="28"/>
              </w:rPr>
              <w:t>student</w:t>
            </w:r>
            <w:r>
              <w:rPr>
                <w:color w:val="C00000"/>
                <w:spacing w:val="-6"/>
                <w:sz w:val="28"/>
              </w:rPr>
              <w:t> </w:t>
            </w:r>
            <w:r>
              <w:rPr>
                <w:color w:val="C00000"/>
                <w:sz w:val="28"/>
              </w:rPr>
              <w:t>and</w:t>
            </w:r>
            <w:r>
              <w:rPr>
                <w:color w:val="C00000"/>
                <w:spacing w:val="-4"/>
                <w:sz w:val="28"/>
              </w:rPr>
              <w:t> </w:t>
            </w:r>
            <w:r>
              <w:rPr>
                <w:color w:val="C00000"/>
                <w:sz w:val="28"/>
              </w:rPr>
              <w:t>faculty</w:t>
            </w:r>
            <w:r>
              <w:rPr>
                <w:color w:val="C00000"/>
                <w:spacing w:val="-6"/>
                <w:sz w:val="28"/>
              </w:rPr>
              <w:t> </w:t>
            </w:r>
            <w:r>
              <w:rPr>
                <w:color w:val="C00000"/>
                <w:sz w:val="28"/>
              </w:rPr>
              <w:t>knowledge</w:t>
            </w:r>
            <w:r>
              <w:rPr>
                <w:color w:val="C00000"/>
                <w:spacing w:val="-8"/>
                <w:sz w:val="28"/>
              </w:rPr>
              <w:t> </w:t>
            </w:r>
            <w:r>
              <w:rPr>
                <w:color w:val="C00000"/>
                <w:sz w:val="28"/>
              </w:rPr>
              <w:t>of</w:t>
            </w:r>
            <w:r>
              <w:rPr>
                <w:color w:val="C00000"/>
                <w:spacing w:val="-6"/>
                <w:sz w:val="28"/>
              </w:rPr>
              <w:t> </w:t>
            </w:r>
            <w:r>
              <w:rPr>
                <w:color w:val="C00000"/>
                <w:sz w:val="28"/>
              </w:rPr>
              <w:t>cultural</w:t>
            </w:r>
            <w:r>
              <w:rPr>
                <w:color w:val="C00000"/>
                <w:spacing w:val="-4"/>
                <w:sz w:val="28"/>
              </w:rPr>
              <w:t> </w:t>
            </w:r>
            <w:r>
              <w:rPr>
                <w:color w:val="C00000"/>
                <w:sz w:val="28"/>
              </w:rPr>
              <w:t>and</w:t>
            </w:r>
            <w:r>
              <w:rPr>
                <w:color w:val="C00000"/>
                <w:spacing w:val="-4"/>
                <w:sz w:val="28"/>
              </w:rPr>
              <w:t> </w:t>
            </w:r>
            <w:r>
              <w:rPr>
                <w:color w:val="C00000"/>
                <w:sz w:val="28"/>
              </w:rPr>
              <w:t>linguistic</w:t>
            </w:r>
            <w:r>
              <w:rPr>
                <w:color w:val="C00000"/>
                <w:spacing w:val="-1"/>
                <w:sz w:val="28"/>
              </w:rPr>
              <w:t> </w:t>
            </w:r>
            <w:r>
              <w:rPr>
                <w:color w:val="C00000"/>
                <w:sz w:val="28"/>
              </w:rPr>
              <w:t>diversity</w:t>
            </w:r>
            <w:r>
              <w:rPr>
                <w:color w:val="C00000"/>
                <w:spacing w:val="-4"/>
                <w:sz w:val="28"/>
              </w:rPr>
              <w:t> </w:t>
            </w:r>
            <w:r>
              <w:rPr>
                <w:color w:val="C00000"/>
                <w:spacing w:val="-5"/>
                <w:sz w:val="28"/>
              </w:rPr>
              <w:t>and</w:t>
            </w:r>
          </w:p>
          <w:p>
            <w:pPr>
              <w:pStyle w:val="TableParagraph"/>
              <w:spacing w:line="321" w:lineRule="exact" w:before="1"/>
              <w:rPr>
                <w:sz w:val="28"/>
              </w:rPr>
            </w:pPr>
            <w:r>
              <w:rPr>
                <w:color w:val="C00000"/>
                <w:sz w:val="28"/>
              </w:rPr>
              <w:t>applications</w:t>
            </w:r>
            <w:r>
              <w:rPr>
                <w:color w:val="C00000"/>
                <w:spacing w:val="-8"/>
                <w:sz w:val="28"/>
              </w:rPr>
              <w:t> </w:t>
            </w:r>
            <w:r>
              <w:rPr>
                <w:color w:val="C00000"/>
                <w:sz w:val="28"/>
              </w:rPr>
              <w:t>within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z w:val="28"/>
              </w:rPr>
              <w:t>our</w:t>
            </w:r>
            <w:r>
              <w:rPr>
                <w:color w:val="C00000"/>
                <w:spacing w:val="-4"/>
                <w:sz w:val="28"/>
              </w:rPr>
              <w:t> </w:t>
            </w:r>
            <w:r>
              <w:rPr>
                <w:color w:val="C00000"/>
                <w:spacing w:val="-2"/>
                <w:sz w:val="28"/>
              </w:rPr>
              <w:t>profession.</w:t>
            </w:r>
          </w:p>
        </w:tc>
      </w:tr>
      <w:tr>
        <w:trPr>
          <w:trHeight w:val="601" w:hRule="atLeast"/>
        </w:trPr>
        <w:tc>
          <w:tcPr>
            <w:tcW w:w="99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Enhance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equity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pedagogy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increase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students from various backgrounds.</w:t>
            </w:r>
          </w:p>
        </w:tc>
      </w:tr>
      <w:tr>
        <w:trPr>
          <w:trHeight w:val="618" w:hRule="atLeast"/>
        </w:trPr>
        <w:tc>
          <w:tcPr>
            <w:tcW w:w="9993" w:type="dxa"/>
          </w:tcPr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z w:val="22"/>
              </w:rPr>
              <w:t>3.2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Increase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recruitment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retention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students,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backgrounds,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via publicity, alumni participation, and exploration of partnerships.</w:t>
            </w:r>
          </w:p>
        </w:tc>
      </w:tr>
      <w:tr>
        <w:trPr>
          <w:trHeight w:val="1250" w:hRule="atLeast"/>
        </w:trPr>
        <w:tc>
          <w:tcPr>
            <w:tcW w:w="9993" w:type="dxa"/>
          </w:tcPr>
          <w:p>
            <w:pPr>
              <w:pStyle w:val="TableParagraph"/>
              <w:spacing w:before="1"/>
              <w:ind w:right="111"/>
              <w:rPr>
                <w:sz w:val="22"/>
              </w:rPr>
            </w:pPr>
            <w:r>
              <w:rPr>
                <w:sz w:val="22"/>
              </w:rPr>
              <w:t>3.3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Strengthen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diversity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throughout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courses,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visibility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syllabi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course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outlines), systematic and repeated exposure to cultural concepts (social determinants of health), range of diversity areas, and inclusion of case-based exercises (such as case contrasts, collaborative cases, and rectify and reform cases).</w:t>
            </w:r>
          </w:p>
        </w:tc>
      </w:tr>
      <w:tr>
        <w:trPr>
          <w:trHeight w:val="683" w:hRule="atLeast"/>
        </w:trPr>
        <w:tc>
          <w:tcPr>
            <w:tcW w:w="9993" w:type="dxa"/>
            <w:shd w:val="clear" w:color="auto" w:fill="D9D9D9"/>
          </w:tcPr>
          <w:p>
            <w:pPr>
              <w:pStyle w:val="TableParagraph"/>
              <w:spacing w:line="341" w:lineRule="exact" w:before="2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Strategic</w:t>
            </w:r>
            <w:r>
              <w:rPr>
                <w:b/>
                <w:color w:val="C00000"/>
                <w:spacing w:val="-9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Goal</w:t>
            </w:r>
            <w:r>
              <w:rPr>
                <w:b/>
                <w:color w:val="C00000"/>
                <w:spacing w:val="-4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4:</w:t>
            </w:r>
            <w:r>
              <w:rPr>
                <w:b/>
                <w:color w:val="C00000"/>
                <w:spacing w:val="52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Foster</w:t>
            </w:r>
            <w:r>
              <w:rPr>
                <w:b/>
                <w:color w:val="C00000"/>
                <w:spacing w:val="-4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community-based</w:t>
            </w:r>
            <w:r>
              <w:rPr>
                <w:b/>
                <w:color w:val="C00000"/>
                <w:spacing w:val="-4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clinical</w:t>
            </w:r>
            <w:r>
              <w:rPr>
                <w:b/>
                <w:color w:val="C00000"/>
                <w:spacing w:val="-4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partnerships</w:t>
            </w:r>
            <w:r>
              <w:rPr>
                <w:b/>
                <w:color w:val="C00000"/>
                <w:spacing w:val="-4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to</w:t>
            </w:r>
            <w:r>
              <w:rPr>
                <w:b/>
                <w:color w:val="C00000"/>
                <w:spacing w:val="-3"/>
                <w:sz w:val="28"/>
              </w:rPr>
              <w:t> </w:t>
            </w:r>
            <w:r>
              <w:rPr>
                <w:b/>
                <w:color w:val="C00000"/>
                <w:spacing w:val="-2"/>
                <w:sz w:val="28"/>
              </w:rPr>
              <w:t>increase</w:t>
            </w:r>
          </w:p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experiential</w:t>
            </w:r>
            <w:r>
              <w:rPr>
                <w:b/>
                <w:color w:val="C00000"/>
                <w:spacing w:val="-9"/>
                <w:sz w:val="28"/>
              </w:rPr>
              <w:t> </w:t>
            </w:r>
            <w:r>
              <w:rPr>
                <w:b/>
                <w:color w:val="C00000"/>
                <w:spacing w:val="-2"/>
                <w:sz w:val="28"/>
              </w:rPr>
              <w:t>learning</w:t>
            </w:r>
          </w:p>
        </w:tc>
      </w:tr>
      <w:tr>
        <w:trPr>
          <w:trHeight w:val="342" w:hRule="atLeast"/>
        </w:trPr>
        <w:tc>
          <w:tcPr>
            <w:tcW w:w="9993" w:type="dxa"/>
          </w:tcPr>
          <w:p>
            <w:pPr>
              <w:pStyle w:val="TableParagraph"/>
              <w:spacing w:line="321" w:lineRule="exact" w:before="2"/>
              <w:rPr>
                <w:sz w:val="28"/>
              </w:rPr>
            </w:pPr>
            <w:r>
              <w:rPr>
                <w:color w:val="C00000"/>
                <w:sz w:val="28"/>
              </w:rPr>
              <w:t>Ensure</w:t>
            </w:r>
            <w:r>
              <w:rPr>
                <w:color w:val="C00000"/>
                <w:spacing w:val="-8"/>
                <w:sz w:val="28"/>
              </w:rPr>
              <w:t> </w:t>
            </w:r>
            <w:r>
              <w:rPr>
                <w:color w:val="C00000"/>
                <w:sz w:val="28"/>
              </w:rPr>
              <w:t>long-term</w:t>
            </w:r>
            <w:r>
              <w:rPr>
                <w:color w:val="C00000"/>
                <w:spacing w:val="-4"/>
                <w:sz w:val="28"/>
              </w:rPr>
              <w:t> </w:t>
            </w:r>
            <w:r>
              <w:rPr>
                <w:color w:val="C00000"/>
                <w:sz w:val="28"/>
              </w:rPr>
              <w:t>viability</w:t>
            </w:r>
            <w:r>
              <w:rPr>
                <w:color w:val="C00000"/>
                <w:spacing w:val="-7"/>
                <w:sz w:val="28"/>
              </w:rPr>
              <w:t> </w:t>
            </w:r>
            <w:r>
              <w:rPr>
                <w:color w:val="C00000"/>
                <w:sz w:val="28"/>
              </w:rPr>
              <w:t>of</w:t>
            </w:r>
            <w:r>
              <w:rPr>
                <w:color w:val="C00000"/>
                <w:spacing w:val="-3"/>
                <w:sz w:val="28"/>
              </w:rPr>
              <w:t> </w:t>
            </w:r>
            <w:r>
              <w:rPr>
                <w:color w:val="C00000"/>
                <w:sz w:val="28"/>
              </w:rPr>
              <w:t>clinical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z w:val="28"/>
              </w:rPr>
              <w:t>training</w:t>
            </w:r>
            <w:r>
              <w:rPr>
                <w:color w:val="C00000"/>
                <w:spacing w:val="-5"/>
                <w:sz w:val="28"/>
              </w:rPr>
              <w:t> </w:t>
            </w:r>
            <w:r>
              <w:rPr>
                <w:color w:val="C00000"/>
                <w:sz w:val="28"/>
              </w:rPr>
              <w:t>and</w:t>
            </w:r>
            <w:r>
              <w:rPr>
                <w:color w:val="C00000"/>
                <w:spacing w:val="-4"/>
                <w:sz w:val="28"/>
              </w:rPr>
              <w:t> </w:t>
            </w:r>
            <w:r>
              <w:rPr>
                <w:color w:val="C00000"/>
                <w:sz w:val="28"/>
              </w:rPr>
              <w:t>clinic</w:t>
            </w:r>
            <w:r>
              <w:rPr>
                <w:color w:val="C00000"/>
                <w:spacing w:val="-3"/>
                <w:sz w:val="28"/>
              </w:rPr>
              <w:t> </w:t>
            </w:r>
            <w:r>
              <w:rPr>
                <w:color w:val="C00000"/>
                <w:spacing w:val="-2"/>
                <w:sz w:val="28"/>
              </w:rPr>
              <w:t>finances.</w:t>
            </w:r>
          </w:p>
        </w:tc>
      </w:tr>
      <w:tr>
        <w:trPr>
          <w:trHeight w:val="601" w:hRule="atLeast"/>
        </w:trPr>
        <w:tc>
          <w:tcPr>
            <w:tcW w:w="99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4.1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Increase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visibility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campus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clinic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screening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events,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Book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Talk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program,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Advisory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Board, and publicity (consumer stories).</w:t>
            </w:r>
          </w:p>
        </w:tc>
      </w:tr>
      <w:tr>
        <w:trPr>
          <w:trHeight w:val="1214" w:hRule="atLeast"/>
        </w:trPr>
        <w:tc>
          <w:tcPr>
            <w:tcW w:w="99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4.2 Redesign scaffolded first-year clinical experiences consistent with the best practice of gradual release of supervisory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second-year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internships. </w:t>
            </w:r>
            <w:r>
              <w:rPr>
                <w:color w:val="C00000"/>
                <w:sz w:val="22"/>
              </w:rPr>
              <w:t>4.2.a</w:t>
            </w:r>
            <w:r>
              <w:rPr>
                <w:color w:val="C00000"/>
                <w:spacing w:val="-4"/>
                <w:sz w:val="22"/>
              </w:rPr>
              <w:t> </w:t>
            </w:r>
            <w:r>
              <w:rPr>
                <w:sz w:val="22"/>
              </w:rPr>
              <w:t>Maximize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simulation hours in clinics and courses. </w:t>
            </w:r>
            <w:r>
              <w:rPr>
                <w:color w:val="C00000"/>
                <w:sz w:val="22"/>
              </w:rPr>
              <w:t>4.2.b </w:t>
            </w:r>
            <w:r>
              <w:rPr>
                <w:sz w:val="22"/>
              </w:rPr>
              <w:t>Build local partnerships (Labyrinth Center, school districts, contracts).</w:t>
            </w:r>
          </w:p>
        </w:tc>
      </w:tr>
      <w:tr>
        <w:trPr>
          <w:trHeight w:val="600" w:hRule="atLeast"/>
        </w:trPr>
        <w:tc>
          <w:tcPr>
            <w:tcW w:w="9993" w:type="dxa"/>
          </w:tcPr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z w:val="22"/>
              </w:rPr>
              <w:t>4.3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affiliation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agreements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increase student access to internships.</w:t>
            </w:r>
          </w:p>
        </w:tc>
      </w:tr>
      <w:tr>
        <w:trPr>
          <w:trHeight w:val="945" w:hRule="atLeast"/>
        </w:trPr>
        <w:tc>
          <w:tcPr>
            <w:tcW w:w="9993" w:type="dxa"/>
          </w:tcPr>
          <w:p>
            <w:pPr>
              <w:pStyle w:val="TableParagraph"/>
              <w:ind w:right="203"/>
              <w:jc w:val="both"/>
              <w:rPr>
                <w:sz w:val="22"/>
              </w:rPr>
            </w:pPr>
            <w:r>
              <w:rPr>
                <w:sz w:val="22"/>
              </w:rPr>
              <w:t>4.4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Implement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short-term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IPP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reflection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readings,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discussion,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writing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address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 area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clinical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 scholarship. </w:t>
            </w:r>
            <w:r>
              <w:rPr>
                <w:color w:val="C00000"/>
                <w:sz w:val="22"/>
              </w:rPr>
              <w:t>4.4.a </w:t>
            </w:r>
            <w:r>
              <w:rPr>
                <w:sz w:val="22"/>
              </w:rPr>
              <w:t>SimuCase debriefed 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 and/or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PT; </w:t>
            </w:r>
            <w:r>
              <w:rPr>
                <w:color w:val="C00000"/>
                <w:sz w:val="22"/>
              </w:rPr>
              <w:t>4.4.b </w:t>
            </w:r>
            <w:r>
              <w:rPr>
                <w:sz w:val="22"/>
              </w:rPr>
              <w:t>Identify/create additional IPP opportunities</w:t>
            </w:r>
          </w:p>
        </w:tc>
      </w:tr>
    </w:tbl>
    <w:sectPr>
      <w:pgSz w:w="12240" w:h="15840"/>
      <w:pgMar w:header="0" w:footer="701" w:top="980" w:bottom="900" w:left="104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718819</wp:posOffset>
              </wp:positionH>
              <wp:positionV relativeFrom="page">
                <wp:posOffset>9473513</wp:posOffset>
              </wp:positionV>
              <wp:extent cx="315341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534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IUP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Speech-Language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Pathology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Program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Strategic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Plan,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2022-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.599998pt;margin-top:745.945984pt;width:248.3pt;height:11pt;mso-position-horizontal-relative:page;mso-position-vertical-relative:page;z-index:-15818240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IUP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Speech-Language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Pathology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Program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Strategic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Plan,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2022-</w:t>
                    </w:r>
                    <w:r>
                      <w:rPr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6580378</wp:posOffset>
              </wp:positionH>
              <wp:positionV relativeFrom="page">
                <wp:posOffset>9473513</wp:posOffset>
              </wp:positionV>
              <wp:extent cx="147320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8.140015pt;margin-top:745.945984pt;width:11.6pt;height:11pt;mso-position-horizontal-relative:page;mso-position-vertical-relative:page;z-index:-15817728" type="#_x0000_t202" id="docshape2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28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8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12121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Lisa H. Price</dc:creator>
  <dc:title>Indiana University of Pennsylvania</dc:title>
  <dcterms:created xsi:type="dcterms:W3CDTF">2026-03-11T19:16:20Z</dcterms:created>
  <dcterms:modified xsi:type="dcterms:W3CDTF">2026-03-11T19:16:20Z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for Microsoft 365</vt:lpwstr>
  </property>
</Properties>
</file>