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0" w:right="9" w:firstLine="0"/>
        <w:jc w:val="center"/>
        <w:rPr>
          <w:sz w:val="23"/>
        </w:rPr>
      </w:pPr>
      <w:r>
        <w:rPr>
          <w:sz w:val="23"/>
        </w:rPr>
        <w:t>POLICY</w:t>
      </w:r>
      <w:r>
        <w:rPr>
          <w:spacing w:val="17"/>
          <w:sz w:val="23"/>
        </w:rPr>
        <w:t> </w:t>
      </w:r>
      <w:r>
        <w:rPr>
          <w:spacing w:val="-2"/>
          <w:sz w:val="23"/>
        </w:rPr>
        <w:t>STATEMENT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tabs>
          <w:tab w:pos="2652" w:val="left" w:leader="none"/>
        </w:tabs>
        <w:spacing w:before="1"/>
        <w:ind w:left="76"/>
      </w:pPr>
      <w:r>
        <w:rPr>
          <w:spacing w:val="-2"/>
        </w:rPr>
        <w:t>Subject:</w:t>
      </w:r>
      <w:r>
        <w:rPr/>
        <w:tab/>
        <w:t>SUPPLEMENT</w:t>
      </w:r>
      <w:r>
        <w:rPr>
          <w:spacing w:val="-16"/>
        </w:rPr>
        <w:t> </w:t>
      </w:r>
      <w:r>
        <w:rPr/>
        <w:t>AL</w:t>
      </w:r>
      <w:r>
        <w:rPr>
          <w:spacing w:val="19"/>
        </w:rPr>
        <w:t> </w:t>
      </w:r>
      <w:r>
        <w:rPr/>
        <w:t>WORKLOAD</w:t>
      </w:r>
      <w:r>
        <w:rPr>
          <w:spacing w:val="53"/>
        </w:rPr>
        <w:t> </w:t>
      </w:r>
      <w:r>
        <w:rPr>
          <w:spacing w:val="-2"/>
        </w:rPr>
        <w:t>POLICY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tabs>
          <w:tab w:pos="2966" w:val="left" w:leader="none"/>
          <w:tab w:pos="6576" w:val="left" w:leader="none"/>
        </w:tabs>
        <w:ind w:left="76"/>
      </w:pPr>
      <w:r>
        <w:rPr>
          <w:w w:val="105"/>
        </w:rPr>
        <w:t>Date: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1/14/97</w:t>
      </w:r>
      <w:r>
        <w:rPr/>
        <w:tab/>
      </w:r>
      <w:r>
        <w:rPr>
          <w:w w:val="105"/>
        </w:rPr>
        <w:t>Distribution</w:t>
      </w:r>
      <w:r>
        <w:rPr>
          <w:spacing w:val="3"/>
          <w:w w:val="105"/>
        </w:rPr>
        <w:t> </w:t>
      </w:r>
      <w:r>
        <w:rPr>
          <w:w w:val="105"/>
        </w:rPr>
        <w:t>Code:</w:t>
      </w:r>
      <w:r>
        <w:rPr>
          <w:spacing w:val="-8"/>
          <w:w w:val="105"/>
        </w:rPr>
        <w:t> </w:t>
      </w:r>
      <w:r>
        <w:rPr>
          <w:spacing w:val="-10"/>
          <w:w w:val="105"/>
        </w:rPr>
        <w:t>A</w:t>
      </w:r>
      <w:r>
        <w:rPr/>
        <w:tab/>
      </w:r>
      <w:r>
        <w:rPr>
          <w:w w:val="105"/>
        </w:rPr>
        <w:t>Reference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Number:</w: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50" w:h="16840"/>
          <w:pgMar w:top="1240" w:bottom="280" w:left="1275" w:right="1417"/>
        </w:sectPr>
      </w:pPr>
    </w:p>
    <w:p>
      <w:pPr>
        <w:pStyle w:val="BodyText"/>
        <w:spacing w:line="256" w:lineRule="auto" w:before="91"/>
        <w:ind w:left="76" w:firstLine="6"/>
      </w:pPr>
      <w:r>
        <w:rPr>
          <w:spacing w:val="-2"/>
          <w:w w:val="105"/>
        </w:rPr>
        <w:t>Addition Deletion New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Item</w:t>
      </w:r>
    </w:p>
    <w:p>
      <w:pPr>
        <w:pStyle w:val="BodyText"/>
        <w:spacing w:before="96"/>
        <w:ind w:left="76"/>
      </w:pPr>
      <w:r>
        <w:rPr/>
        <w:br w:type="column"/>
      </w:r>
      <w:r>
        <w:rPr>
          <w:w w:val="105"/>
        </w:rPr>
        <w:t>Originating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Office:</w:t>
      </w:r>
    </w:p>
    <w:p>
      <w:pPr>
        <w:pStyle w:val="BodyText"/>
        <w:spacing w:line="256" w:lineRule="auto" w:before="14"/>
        <w:ind w:left="311" w:right="-6" w:firstLine="5"/>
      </w:pPr>
      <w:r>
        <w:rPr>
          <w:w w:val="105"/>
        </w:rPr>
        <w:t>Provost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Vice</w:t>
      </w:r>
      <w:r>
        <w:rPr>
          <w:spacing w:val="-15"/>
          <w:w w:val="105"/>
        </w:rPr>
        <w:t> </w:t>
      </w:r>
      <w:r>
        <w:rPr>
          <w:w w:val="105"/>
        </w:rPr>
        <w:t>President for Academic Affairs</w:t>
      </w:r>
    </w:p>
    <w:p>
      <w:pPr>
        <w:pStyle w:val="BodyText"/>
        <w:spacing w:before="96"/>
        <w:ind w:left="76"/>
      </w:pPr>
      <w:r>
        <w:rPr/>
        <w:br w:type="column"/>
      </w:r>
      <w:r>
        <w:rPr>
          <w:w w:val="105"/>
        </w:rPr>
        <w:t>President's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Approval</w:t>
      </w:r>
    </w:p>
    <w:p>
      <w:pPr>
        <w:pStyle w:val="BodyText"/>
        <w:spacing w:after="0"/>
        <w:sectPr>
          <w:type w:val="continuous"/>
          <w:pgSz w:w="12250" w:h="16840"/>
          <w:pgMar w:top="1240" w:bottom="280" w:left="1275" w:right="1417"/>
          <w:cols w:num="3" w:equalWidth="0">
            <w:col w:w="1028" w:space="1867"/>
            <w:col w:w="2910" w:space="695"/>
            <w:col w:w="30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50" w:h="16840"/>
          <w:pgMar w:top="1240" w:bottom="280" w:left="1275" w:right="1417"/>
        </w:sectPr>
      </w:pPr>
    </w:p>
    <w:p>
      <w:pPr>
        <w:tabs>
          <w:tab w:pos="798" w:val="left" w:leader="none"/>
        </w:tabs>
        <w:spacing w:before="91"/>
        <w:ind w:left="134" w:right="0" w:firstLine="0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109899</wp:posOffset>
                </wp:positionH>
                <wp:positionV relativeFrom="page">
                  <wp:posOffset>9978336</wp:posOffset>
                </wp:positionV>
                <wp:extent cx="144145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0" h="0">
                              <a:moveTo>
                                <a:pt x="0" y="0"/>
                              </a:moveTo>
                              <a:lnTo>
                                <a:pt x="144091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8.653539pt,785.695801pt" to="122.111049pt,785.695801pt" stroked="true" strokeweight=".480547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w w:val="105"/>
          <w:sz w:val="24"/>
        </w:rPr>
        <w:t>1</w:t>
      </w:r>
      <w:r>
        <w:rPr>
          <w:sz w:val="24"/>
        </w:rPr>
        <w:tab/>
      </w:r>
      <w:r>
        <w:rPr>
          <w:spacing w:val="-2"/>
          <w:w w:val="105"/>
          <w:sz w:val="23"/>
        </w:rPr>
        <w:t>PURPOSE: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0" w:after="0"/>
        <w:ind w:left="792" w:right="0" w:hanging="649"/>
        <w:jc w:val="left"/>
        <w:rPr>
          <w:position w:val="1"/>
          <w:sz w:val="23"/>
        </w:rPr>
      </w:pPr>
      <w:r>
        <w:rPr>
          <w:spacing w:val="-2"/>
          <w:w w:val="105"/>
          <w:sz w:val="23"/>
        </w:rPr>
        <w:t>SCOPE: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40" w:lineRule="auto" w:before="0" w:after="0"/>
        <w:ind w:left="798" w:right="0" w:hanging="660"/>
        <w:jc w:val="left"/>
        <w:rPr>
          <w:sz w:val="23"/>
        </w:rPr>
      </w:pPr>
      <w:r>
        <w:rPr>
          <w:spacing w:val="-2"/>
          <w:w w:val="105"/>
          <w:sz w:val="23"/>
        </w:rPr>
        <w:t>OBJECTIVE: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40" w:lineRule="auto" w:before="0" w:after="0"/>
        <w:ind w:left="798" w:right="0" w:hanging="659"/>
        <w:jc w:val="left"/>
        <w:rPr>
          <w:sz w:val="23"/>
        </w:rPr>
      </w:pPr>
      <w:r>
        <w:rPr>
          <w:spacing w:val="-2"/>
          <w:w w:val="105"/>
          <w:sz w:val="23"/>
        </w:rPr>
        <w:t>POLICY:</w:t>
      </w:r>
    </w:p>
    <w:p>
      <w:pPr>
        <w:pStyle w:val="BodyText"/>
        <w:spacing w:line="256" w:lineRule="auto" w:before="105"/>
        <w:ind w:left="146" w:right="100" w:hanging="8"/>
      </w:pPr>
      <w:r>
        <w:rPr/>
        <w:br w:type="column"/>
      </w:r>
      <w:r>
        <w:rPr>
          <w:w w:val="105"/>
        </w:rPr>
        <w:t>The purpose of this policy is to</w:t>
      </w:r>
      <w:r>
        <w:rPr>
          <w:spacing w:val="-10"/>
          <w:w w:val="105"/>
        </w:rPr>
        <w:t> </w:t>
      </w:r>
      <w:r>
        <w:rPr>
          <w:w w:val="105"/>
        </w:rPr>
        <w:t>establish an institutional policy</w:t>
      </w:r>
      <w:r>
        <w:rPr>
          <w:spacing w:val="-16"/>
          <w:w w:val="105"/>
        </w:rPr>
        <w:t> </w:t>
      </w:r>
      <w:r>
        <w:rPr>
          <w:w w:val="105"/>
        </w:rPr>
        <w:t>defining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amount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total</w:t>
      </w:r>
      <w:r>
        <w:rPr>
          <w:spacing w:val="-15"/>
          <w:w w:val="105"/>
        </w:rPr>
        <w:t> </w:t>
      </w:r>
      <w:r>
        <w:rPr>
          <w:w w:val="105"/>
        </w:rPr>
        <w:t>compensation</w:t>
      </w:r>
      <w:r>
        <w:rPr>
          <w:spacing w:val="5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may be paid to employees for supplemental</w:t>
      </w:r>
      <w:r>
        <w:rPr>
          <w:spacing w:val="40"/>
          <w:w w:val="105"/>
        </w:rPr>
        <w:t> </w:t>
      </w:r>
      <w:r>
        <w:rPr>
          <w:w w:val="105"/>
        </w:rPr>
        <w:t>work.</w:t>
      </w:r>
    </w:p>
    <w:p>
      <w:pPr>
        <w:pStyle w:val="BodyText"/>
        <w:spacing w:before="20"/>
      </w:pPr>
    </w:p>
    <w:p>
      <w:pPr>
        <w:pStyle w:val="BodyText"/>
        <w:spacing w:line="256" w:lineRule="auto"/>
        <w:ind w:left="136" w:right="100" w:hanging="3"/>
      </w:pP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policy</w:t>
      </w:r>
      <w:r>
        <w:rPr>
          <w:spacing w:val="-12"/>
          <w:w w:val="105"/>
        </w:rPr>
        <w:t> </w:t>
      </w:r>
      <w:r>
        <w:rPr>
          <w:w w:val="105"/>
        </w:rPr>
        <w:t>applies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all</w:t>
      </w:r>
      <w:r>
        <w:rPr>
          <w:spacing w:val="-15"/>
          <w:w w:val="105"/>
        </w:rPr>
        <w:t> </w:t>
      </w:r>
      <w:r>
        <w:rPr>
          <w:w w:val="105"/>
        </w:rPr>
        <w:t>employees working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sponsored projects, community service projects, and Continuing Education programs.</w:t>
      </w:r>
    </w:p>
    <w:p>
      <w:pPr>
        <w:pStyle w:val="BodyText"/>
        <w:spacing w:before="21"/>
      </w:pPr>
    </w:p>
    <w:p>
      <w:pPr>
        <w:pStyle w:val="BodyText"/>
        <w:spacing w:line="256" w:lineRule="auto"/>
        <w:ind w:left="138" w:right="100" w:hanging="1"/>
      </w:pPr>
      <w:r>
        <w:rPr>
          <w:w w:val="105"/>
        </w:rPr>
        <w:t>Federal Cost Principles for Educational Institutions, 0MB A-21,</w:t>
      </w:r>
      <w:r>
        <w:rPr>
          <w:spacing w:val="-6"/>
          <w:w w:val="105"/>
        </w:rPr>
        <w:t> </w:t>
      </w:r>
      <w:r>
        <w:rPr>
          <w:w w:val="105"/>
        </w:rPr>
        <w:t>require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each</w:t>
      </w:r>
      <w:r>
        <w:rPr>
          <w:spacing w:val="-7"/>
          <w:w w:val="105"/>
        </w:rPr>
        <w:t> </w:t>
      </w:r>
      <w:r>
        <w:rPr>
          <w:w w:val="105"/>
        </w:rPr>
        <w:t>institution receiving</w:t>
      </w:r>
      <w:r>
        <w:rPr>
          <w:spacing w:val="-7"/>
          <w:w w:val="105"/>
        </w:rPr>
        <w:t> </w:t>
      </w:r>
      <w:r>
        <w:rPr>
          <w:w w:val="105"/>
        </w:rPr>
        <w:t>federal</w:t>
      </w:r>
      <w:r>
        <w:rPr>
          <w:spacing w:val="-6"/>
          <w:w w:val="105"/>
        </w:rPr>
        <w:t> </w:t>
      </w:r>
      <w:r>
        <w:rPr>
          <w:w w:val="105"/>
        </w:rPr>
        <w:t>funding have</w:t>
      </w:r>
      <w:r>
        <w:rPr>
          <w:spacing w:val="-16"/>
          <w:w w:val="105"/>
        </w:rPr>
        <w:t> </w:t>
      </w:r>
      <w:r>
        <w:rPr>
          <w:w w:val="105"/>
        </w:rPr>
        <w:t>established</w:t>
      </w:r>
      <w:r>
        <w:rPr>
          <w:spacing w:val="-8"/>
          <w:w w:val="105"/>
        </w:rPr>
        <w:t> </w:t>
      </w:r>
      <w:r>
        <w:rPr>
          <w:w w:val="105"/>
        </w:rPr>
        <w:t>policies pertaining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compensation</w:t>
      </w:r>
      <w:r>
        <w:rPr>
          <w:spacing w:val="-2"/>
          <w:w w:val="105"/>
        </w:rPr>
        <w:t> </w:t>
      </w:r>
      <w:r>
        <w:rPr>
          <w:w w:val="105"/>
        </w:rPr>
        <w:t>for personal services.</w:t>
      </w:r>
      <w:r>
        <w:rPr>
          <w:spacing w:val="40"/>
          <w:w w:val="105"/>
        </w:rPr>
        <w:t> </w:t>
      </w:r>
      <w:r>
        <w:rPr>
          <w:w w:val="105"/>
        </w:rPr>
        <w:t>This policy will define the total compensation that may be paid to</w:t>
      </w:r>
      <w:r>
        <w:rPr>
          <w:spacing w:val="-2"/>
          <w:w w:val="105"/>
        </w:rPr>
        <w:t> </w:t>
      </w:r>
      <w:r>
        <w:rPr>
          <w:w w:val="105"/>
        </w:rPr>
        <w:t>employees for supplemental work.</w:t>
      </w:r>
    </w:p>
    <w:p>
      <w:pPr>
        <w:pStyle w:val="BodyText"/>
        <w:spacing w:before="22"/>
      </w:pPr>
    </w:p>
    <w:p>
      <w:pPr>
        <w:pStyle w:val="BodyText"/>
        <w:spacing w:line="256" w:lineRule="auto"/>
        <w:ind w:left="137" w:right="100" w:firstLine="6"/>
      </w:pPr>
      <w:r>
        <w:rPr>
          <w:w w:val="105"/>
        </w:rPr>
        <w:t>Additional compensation for supplemental work on sponsored projects, community service projects, and Continuing</w:t>
      </w:r>
      <w:r>
        <w:rPr>
          <w:spacing w:val="-16"/>
          <w:w w:val="105"/>
        </w:rPr>
        <w:t> </w:t>
      </w:r>
      <w:r>
        <w:rPr>
          <w:w w:val="105"/>
        </w:rPr>
        <w:t>Education</w:t>
      </w:r>
      <w:r>
        <w:rPr>
          <w:spacing w:val="-3"/>
          <w:w w:val="105"/>
        </w:rPr>
        <w:t> </w:t>
      </w:r>
      <w:r>
        <w:rPr>
          <w:w w:val="105"/>
        </w:rPr>
        <w:t>programs</w:t>
      </w:r>
      <w:r>
        <w:rPr>
          <w:spacing w:val="-2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limited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follows:</w:t>
      </w:r>
    </w:p>
    <w:p>
      <w:pPr>
        <w:pStyle w:val="BodyText"/>
        <w:spacing w:before="21"/>
      </w:pPr>
    </w:p>
    <w:p>
      <w:pPr>
        <w:pStyle w:val="BodyText"/>
        <w:spacing w:line="256" w:lineRule="auto"/>
        <w:ind w:left="864" w:right="269" w:hanging="6"/>
      </w:pPr>
      <w:r>
        <w:rPr>
          <w:w w:val="105"/>
        </w:rPr>
        <w:t>Faculty will be limited to the equivalence of an additional 25% of their</w:t>
      </w:r>
      <w:r>
        <w:rPr>
          <w:spacing w:val="-2"/>
          <w:w w:val="105"/>
        </w:rPr>
        <w:t> </w:t>
      </w:r>
      <w:r>
        <w:rPr>
          <w:w w:val="105"/>
        </w:rPr>
        <w:t>academic term</w:t>
      </w:r>
      <w:r>
        <w:rPr>
          <w:spacing w:val="-5"/>
          <w:w w:val="105"/>
        </w:rPr>
        <w:t> </w:t>
      </w:r>
      <w:r>
        <w:rPr>
          <w:w w:val="105"/>
        </w:rPr>
        <w:t>salary</w:t>
      </w:r>
      <w:r>
        <w:rPr>
          <w:spacing w:val="-2"/>
          <w:w w:val="105"/>
        </w:rPr>
        <w:t> </w:t>
      </w:r>
      <w:r>
        <w:rPr>
          <w:w w:val="105"/>
        </w:rPr>
        <w:t>plus up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twelve</w:t>
      </w:r>
      <w:r>
        <w:rPr>
          <w:spacing w:val="-3"/>
          <w:w w:val="105"/>
        </w:rPr>
        <w:t> </w:t>
      </w:r>
      <w:r>
        <w:rPr>
          <w:w w:val="105"/>
        </w:rPr>
        <w:t>workload hours</w:t>
      </w:r>
      <w:r>
        <w:rPr>
          <w:spacing w:val="-6"/>
          <w:w w:val="105"/>
        </w:rPr>
        <w:t> </w:t>
      </w:r>
      <w:r>
        <w:rPr>
          <w:w w:val="105"/>
        </w:rPr>
        <w:t>during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summer</w:t>
      </w:r>
      <w:r>
        <w:rPr>
          <w:spacing w:val="-6"/>
          <w:w w:val="105"/>
        </w:rPr>
        <w:t> </w:t>
      </w:r>
      <w:r>
        <w:rPr>
          <w:w w:val="105"/>
        </w:rPr>
        <w:t>in any given calendar year.</w:t>
      </w:r>
    </w:p>
    <w:p>
      <w:pPr>
        <w:pStyle w:val="BodyText"/>
        <w:spacing w:before="16"/>
      </w:pPr>
    </w:p>
    <w:p>
      <w:pPr>
        <w:pStyle w:val="BodyText"/>
        <w:spacing w:line="254" w:lineRule="auto"/>
        <w:ind w:left="858" w:right="100" w:firstLine="6"/>
      </w:pPr>
      <w:r>
        <w:rPr>
          <w:w w:val="105"/>
        </w:rPr>
        <w:t>All</w:t>
      </w:r>
      <w:r>
        <w:rPr>
          <w:spacing w:val="-16"/>
          <w:w w:val="105"/>
        </w:rPr>
        <w:t> </w:t>
      </w:r>
      <w:r>
        <w:rPr>
          <w:w w:val="105"/>
        </w:rPr>
        <w:t>other</w:t>
      </w:r>
      <w:r>
        <w:rPr>
          <w:spacing w:val="-15"/>
          <w:w w:val="105"/>
        </w:rPr>
        <w:t> </w:t>
      </w:r>
      <w:r>
        <w:rPr>
          <w:w w:val="105"/>
        </w:rPr>
        <w:t>classifications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employees</w:t>
      </w:r>
      <w:r>
        <w:rPr>
          <w:spacing w:val="-3"/>
          <w:w w:val="105"/>
        </w:rPr>
        <w:t> </w:t>
      </w:r>
      <w:r>
        <w:rPr>
          <w:w w:val="105"/>
        </w:rPr>
        <w:t>who</w:t>
      </w:r>
      <w:r>
        <w:rPr>
          <w:spacing w:val="-15"/>
          <w:w w:val="105"/>
        </w:rPr>
        <w:t> </w:t>
      </w:r>
      <w:r>
        <w:rPr>
          <w:w w:val="105"/>
        </w:rPr>
        <w:t>qualify for additional compensation will be limited to an additional</w:t>
      </w:r>
      <w:r>
        <w:rPr>
          <w:spacing w:val="14"/>
          <w:w w:val="105"/>
        </w:rPr>
        <w:t> </w:t>
      </w:r>
      <w:r>
        <w:rPr>
          <w:w w:val="105"/>
        </w:rPr>
        <w:t>25%</w:t>
      </w:r>
      <w:r>
        <w:rPr>
          <w:spacing w:val="-7"/>
          <w:w w:val="105"/>
        </w:rPr>
        <w:t> </w:t>
      </w:r>
      <w:r>
        <w:rPr>
          <w:w w:val="105"/>
        </w:rPr>
        <w:t>of their</w:t>
      </w:r>
      <w:r>
        <w:rPr>
          <w:spacing w:val="-7"/>
          <w:w w:val="105"/>
        </w:rPr>
        <w:t> </w:t>
      </w:r>
      <w:r>
        <w:rPr>
          <w:w w:val="105"/>
        </w:rPr>
        <w:t>annual</w:t>
      </w:r>
      <w:r>
        <w:rPr>
          <w:spacing w:val="-7"/>
          <w:w w:val="105"/>
        </w:rPr>
        <w:t> </w:t>
      </w:r>
      <w:r>
        <w:rPr>
          <w:w w:val="105"/>
        </w:rPr>
        <w:t>salary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any</w:t>
      </w:r>
      <w:r>
        <w:rPr>
          <w:spacing w:val="-14"/>
          <w:w w:val="105"/>
        </w:rPr>
        <w:t> </w:t>
      </w:r>
      <w:r>
        <w:rPr>
          <w:w w:val="105"/>
        </w:rPr>
        <w:t>given calendar year.</w:t>
      </w:r>
    </w:p>
    <w:p>
      <w:pPr>
        <w:pStyle w:val="BodyText"/>
        <w:spacing w:after="0" w:line="254" w:lineRule="auto"/>
        <w:sectPr>
          <w:type w:val="continuous"/>
          <w:pgSz w:w="12250" w:h="16840"/>
          <w:pgMar w:top="1240" w:bottom="280" w:left="1275" w:right="1417"/>
          <w:cols w:num="2" w:equalWidth="0">
            <w:col w:w="2168" w:space="1381"/>
            <w:col w:w="6009"/>
          </w:cols>
        </w:sectPr>
      </w:pPr>
    </w:p>
    <w:p>
      <w:pPr>
        <w:tabs>
          <w:tab w:pos="9458" w:val="right" w:leader="none"/>
        </w:tabs>
        <w:spacing w:before="61"/>
        <w:ind w:left="65" w:right="0" w:firstLine="0"/>
        <w:jc w:val="left"/>
        <w:rPr>
          <w:position w:val="2"/>
          <w:sz w:val="24"/>
        </w:rPr>
      </w:pPr>
      <w:r>
        <w:rPr>
          <w:color w:val="010101"/>
          <w:sz w:val="23"/>
        </w:rPr>
        <w:t>POLICY</w:t>
      </w:r>
      <w:r>
        <w:rPr>
          <w:color w:val="010101"/>
          <w:spacing w:val="22"/>
          <w:sz w:val="23"/>
        </w:rPr>
        <w:t> </w:t>
      </w:r>
      <w:r>
        <w:rPr>
          <w:color w:val="010101"/>
          <w:spacing w:val="-2"/>
          <w:sz w:val="23"/>
        </w:rPr>
        <w:t>STATEMENT</w:t>
      </w:r>
      <w:r>
        <w:rPr>
          <w:color w:val="010101"/>
          <w:sz w:val="23"/>
        </w:rPr>
        <w:tab/>
      </w:r>
      <w:r>
        <w:rPr>
          <w:color w:val="010101"/>
          <w:spacing w:val="-10"/>
          <w:position w:val="2"/>
          <w:sz w:val="24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256" w:lineRule="auto"/>
        <w:ind w:left="3676" w:hanging="2"/>
      </w:pPr>
      <w:r>
        <w:rPr>
          <w:color w:val="010101"/>
          <w:w w:val="105"/>
        </w:rPr>
        <w:t>Supplemental compensation</w:t>
      </w:r>
      <w:r>
        <w:rPr>
          <w:color w:val="010101"/>
          <w:spacing w:val="39"/>
          <w:w w:val="105"/>
        </w:rPr>
        <w:t> </w:t>
      </w:r>
      <w:r>
        <w:rPr>
          <w:color w:val="010101"/>
          <w:w w:val="105"/>
        </w:rPr>
        <w:t>may be paid in the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form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of overload, summer school, overtime, Continuing Education Contract, or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Centers and Institutes Contract.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Sponsoring agencies generally do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not allow payment of supplemental compensation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for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work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on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sponsored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projects.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(For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faculty, requesting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release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time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from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regular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duties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is preferred.)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In the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event that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overload or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overtime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is necessary, provisions must be included in the award document and must be approved by the sponsoring agency and the required university officials.</w:t>
      </w:r>
    </w:p>
    <w:p>
      <w:pPr>
        <w:pStyle w:val="BodyText"/>
        <w:spacing w:before="25"/>
      </w:pPr>
    </w:p>
    <w:p>
      <w:pPr>
        <w:pStyle w:val="BodyText"/>
        <w:spacing w:line="256" w:lineRule="auto"/>
        <w:ind w:left="3680" w:right="30" w:firstLine="6"/>
      </w:pPr>
      <w:r>
        <w:rPr>
          <w:color w:val="010101"/>
          <w:w w:val="105"/>
        </w:rPr>
        <w:t>A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faculty member may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receive additional compensation in the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form of overload, at the rate as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defined by the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current bargaining unit agreement, up to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 maximum of two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three-credit hours during the academic year.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Normally, this would not exceed one-three credit overload per semester. Faculty may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receive an additional contract for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up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twelve workload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hours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for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summer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term.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No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overload will be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paid during the summer term.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Exceptions will require the approval of the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respective Dean and the Provost, and will place on the professor the responsibility of demonstrating that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specific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exception</w:t>
      </w:r>
      <w:r>
        <w:rPr>
          <w:color w:val="010101"/>
          <w:spacing w:val="19"/>
          <w:w w:val="105"/>
        </w:rPr>
        <w:t> </w:t>
      </w:r>
      <w:r>
        <w:rPr>
          <w:color w:val="010101"/>
          <w:w w:val="105"/>
        </w:rPr>
        <w:t>will not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compromise the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academic standing of the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institution nor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have a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deleterious impact on other responsibilities assigned to the professor.</w:t>
      </w:r>
    </w:p>
    <w:p>
      <w:pPr>
        <w:pStyle w:val="BodyText"/>
        <w:spacing w:before="26"/>
      </w:pPr>
    </w:p>
    <w:p>
      <w:pPr>
        <w:pStyle w:val="BodyText"/>
        <w:spacing w:line="259" w:lineRule="auto" w:before="1"/>
        <w:ind w:left="3685" w:right="30" w:hanging="2"/>
      </w:pPr>
      <w:r>
        <w:rPr>
          <w:color w:val="010101"/>
          <w:w w:val="105"/>
        </w:rPr>
        <w:t>Employees that qualify to be paid supplemental compensation may be paid at a rate as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defined by the current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collective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bargaining unit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agreement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or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existing policies for management.</w:t>
      </w:r>
    </w:p>
    <w:p>
      <w:pPr>
        <w:pStyle w:val="BodyText"/>
        <w:spacing w:before="10"/>
      </w:pPr>
    </w:p>
    <w:p>
      <w:pPr>
        <w:pStyle w:val="BodyText"/>
        <w:spacing w:line="256" w:lineRule="auto"/>
        <w:ind w:left="3695" w:right="183" w:hanging="12"/>
        <w:jc w:val="both"/>
      </w:pPr>
      <w:r>
        <w:rPr>
          <w:color w:val="010101"/>
          <w:w w:val="105"/>
        </w:rPr>
        <w:t>Supplemental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compensation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paid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on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continuing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Education and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Centers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Institutes Contracts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must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comply with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all terms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defined by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IUP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Centers and Institutes policy.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460" w:h="16990"/>
          <w:pgMar w:top="440" w:bottom="280" w:left="1417" w:right="1559"/>
        </w:sectPr>
      </w:pPr>
    </w:p>
    <w:p>
      <w:pPr>
        <w:tabs>
          <w:tab w:pos="790" w:val="left" w:leader="none"/>
        </w:tabs>
        <w:spacing w:before="90"/>
        <w:ind w:left="138" w:right="0" w:firstLine="0"/>
        <w:jc w:val="left"/>
        <w:rPr>
          <w:sz w:val="23"/>
        </w:rPr>
      </w:pPr>
      <w:r>
        <w:rPr>
          <w:color w:val="010101"/>
          <w:spacing w:val="-10"/>
          <w:w w:val="105"/>
          <w:sz w:val="24"/>
        </w:rPr>
        <w:t>5</w:t>
      </w:r>
      <w:r>
        <w:rPr>
          <w:color w:val="010101"/>
          <w:sz w:val="24"/>
        </w:rPr>
        <w:tab/>
      </w:r>
      <w:r>
        <w:rPr>
          <w:color w:val="010101"/>
          <w:spacing w:val="-2"/>
          <w:w w:val="105"/>
          <w:sz w:val="23"/>
        </w:rPr>
        <w:t>DEFINITIONS</w:t>
      </w:r>
    </w:p>
    <w:p>
      <w:pPr>
        <w:pStyle w:val="BodyText"/>
        <w:spacing w:line="259" w:lineRule="auto" w:before="95"/>
        <w:ind w:left="144" w:right="138" w:hanging="6"/>
      </w:pPr>
      <w:r>
        <w:rPr/>
        <w:br w:type="column"/>
      </w:r>
      <w:r>
        <w:rPr>
          <w:color w:val="010101"/>
          <w:w w:val="105"/>
          <w:u w:val="thick" w:color="010101"/>
        </w:rPr>
        <w:t>Sugplemental Work:</w:t>
      </w:r>
      <w:r>
        <w:rPr>
          <w:color w:val="010101"/>
          <w:w w:val="105"/>
          <w:u w:val="none"/>
        </w:rPr>
        <w:t> Any work assignment related to sponsored projects, community service projects, and Continuing Education programs, beyond the employee's regular</w:t>
      </w:r>
      <w:r>
        <w:rPr>
          <w:color w:val="010101"/>
          <w:spacing w:val="-11"/>
          <w:w w:val="105"/>
          <w:u w:val="none"/>
        </w:rPr>
        <w:t> </w:t>
      </w:r>
      <w:r>
        <w:rPr>
          <w:color w:val="010101"/>
          <w:w w:val="105"/>
          <w:u w:val="none"/>
        </w:rPr>
        <w:t>duties</w:t>
      </w:r>
      <w:r>
        <w:rPr>
          <w:color w:val="010101"/>
          <w:spacing w:val="-3"/>
          <w:w w:val="105"/>
          <w:u w:val="none"/>
        </w:rPr>
        <w:t> </w:t>
      </w:r>
      <w:r>
        <w:rPr>
          <w:color w:val="010101"/>
          <w:w w:val="105"/>
          <w:u w:val="none"/>
        </w:rPr>
        <w:t>and</w:t>
      </w:r>
      <w:r>
        <w:rPr>
          <w:color w:val="010101"/>
          <w:spacing w:val="-7"/>
          <w:w w:val="105"/>
          <w:u w:val="none"/>
        </w:rPr>
        <w:t> </w:t>
      </w:r>
      <w:r>
        <w:rPr>
          <w:color w:val="010101"/>
          <w:w w:val="105"/>
          <w:u w:val="none"/>
        </w:rPr>
        <w:t>responsibilities</w:t>
      </w:r>
      <w:r>
        <w:rPr>
          <w:color w:val="010101"/>
          <w:spacing w:val="-11"/>
          <w:w w:val="105"/>
          <w:u w:val="none"/>
        </w:rPr>
        <w:t> </w:t>
      </w:r>
      <w:r>
        <w:rPr>
          <w:color w:val="010101"/>
          <w:w w:val="105"/>
          <w:u w:val="none"/>
        </w:rPr>
        <w:t>as</w:t>
      </w:r>
      <w:r>
        <w:rPr>
          <w:color w:val="010101"/>
          <w:spacing w:val="-10"/>
          <w:w w:val="105"/>
          <w:u w:val="none"/>
        </w:rPr>
        <w:t> </w:t>
      </w:r>
      <w:r>
        <w:rPr>
          <w:color w:val="010101"/>
          <w:w w:val="105"/>
          <w:u w:val="none"/>
        </w:rPr>
        <w:t>described by</w:t>
      </w:r>
      <w:r>
        <w:rPr>
          <w:color w:val="010101"/>
          <w:spacing w:val="-15"/>
          <w:w w:val="105"/>
          <w:u w:val="none"/>
        </w:rPr>
        <w:t> </w:t>
      </w:r>
      <w:r>
        <w:rPr>
          <w:color w:val="010101"/>
          <w:w w:val="105"/>
          <w:u w:val="none"/>
        </w:rPr>
        <w:t>their</w:t>
      </w:r>
      <w:r>
        <w:rPr>
          <w:color w:val="010101"/>
          <w:spacing w:val="-12"/>
          <w:w w:val="105"/>
          <w:u w:val="none"/>
        </w:rPr>
        <w:t> </w:t>
      </w:r>
      <w:r>
        <w:rPr>
          <w:color w:val="010101"/>
          <w:w w:val="105"/>
          <w:u w:val="none"/>
        </w:rPr>
        <w:t>job description or current contract.</w:t>
      </w:r>
    </w:p>
    <w:p>
      <w:pPr>
        <w:pStyle w:val="BodyText"/>
        <w:spacing w:after="0" w:line="259" w:lineRule="auto"/>
        <w:sectPr>
          <w:type w:val="continuous"/>
          <w:pgSz w:w="12460" w:h="16990"/>
          <w:pgMar w:top="1240" w:bottom="280" w:left="1417" w:right="1559"/>
          <w:cols w:num="2" w:equalWidth="0">
            <w:col w:w="2293" w:space="1257"/>
            <w:col w:w="5934"/>
          </w:cols>
        </w:sectPr>
      </w:pP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85487</wp:posOffset>
                </wp:positionH>
                <wp:positionV relativeFrom="page">
                  <wp:posOffset>10037395</wp:posOffset>
                </wp:positionV>
                <wp:extent cx="180784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07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845" h="0">
                              <a:moveTo>
                                <a:pt x="0" y="0"/>
                              </a:moveTo>
                              <a:lnTo>
                                <a:pt x="1807458" y="0"/>
                              </a:lnTo>
                            </a:path>
                          </a:pathLst>
                        </a:custGeom>
                        <a:ln w="12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6.73133pt,790.34613pt" to="149.050874pt,790.34613pt" stroked="true" strokeweight=".961198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56" w:lineRule="auto" w:before="1"/>
        <w:ind w:left="3700" w:right="187" w:firstLine="1"/>
      </w:pPr>
      <w:r>
        <w:rPr>
          <w:color w:val="010101"/>
          <w:w w:val="105"/>
          <w:u w:val="thick" w:color="010101"/>
        </w:rPr>
        <w:t>Academic</w:t>
      </w:r>
      <w:r>
        <w:rPr>
          <w:color w:val="010101"/>
          <w:spacing w:val="-14"/>
          <w:w w:val="105"/>
          <w:u w:val="thick" w:color="010101"/>
        </w:rPr>
        <w:t> </w:t>
      </w:r>
      <w:r>
        <w:rPr>
          <w:color w:val="010101"/>
          <w:w w:val="105"/>
          <w:u w:val="thick" w:color="010101"/>
        </w:rPr>
        <w:t>Term:</w:t>
      </w:r>
      <w:r>
        <w:rPr>
          <w:color w:val="010101"/>
          <w:spacing w:val="-15"/>
          <w:w w:val="105"/>
          <w:u w:val="none"/>
        </w:rPr>
        <w:t> </w:t>
      </w:r>
      <w:r>
        <w:rPr>
          <w:color w:val="010101"/>
          <w:w w:val="105"/>
          <w:u w:val="none"/>
        </w:rPr>
        <w:t>The</w:t>
      </w:r>
      <w:r>
        <w:rPr>
          <w:color w:val="010101"/>
          <w:spacing w:val="-15"/>
          <w:w w:val="105"/>
          <w:u w:val="none"/>
        </w:rPr>
        <w:t> </w:t>
      </w:r>
      <w:r>
        <w:rPr>
          <w:color w:val="010101"/>
          <w:w w:val="105"/>
          <w:u w:val="none"/>
        </w:rPr>
        <w:t>nine</w:t>
      </w:r>
      <w:r>
        <w:rPr>
          <w:color w:val="010101"/>
          <w:spacing w:val="-13"/>
          <w:w w:val="105"/>
          <w:u w:val="none"/>
        </w:rPr>
        <w:t> </w:t>
      </w:r>
      <w:r>
        <w:rPr>
          <w:color w:val="010101"/>
          <w:w w:val="105"/>
          <w:u w:val="none"/>
        </w:rPr>
        <w:t>month period</w:t>
      </w:r>
      <w:r>
        <w:rPr>
          <w:color w:val="010101"/>
          <w:spacing w:val="-10"/>
          <w:w w:val="105"/>
          <w:u w:val="none"/>
        </w:rPr>
        <w:t> </w:t>
      </w:r>
      <w:r>
        <w:rPr>
          <w:color w:val="010101"/>
          <w:w w:val="105"/>
          <w:u w:val="none"/>
        </w:rPr>
        <w:t>of</w:t>
      </w:r>
      <w:r>
        <w:rPr>
          <w:color w:val="010101"/>
          <w:spacing w:val="-11"/>
          <w:w w:val="105"/>
          <w:u w:val="none"/>
        </w:rPr>
        <w:t> </w:t>
      </w:r>
      <w:r>
        <w:rPr>
          <w:color w:val="010101"/>
          <w:w w:val="105"/>
          <w:u w:val="none"/>
        </w:rPr>
        <w:t>September May which includes twenty bi-weekly pay periods.</w:t>
      </w:r>
    </w:p>
    <w:p>
      <w:pPr>
        <w:pStyle w:val="BodyText"/>
        <w:spacing w:after="0" w:line="256" w:lineRule="auto"/>
        <w:sectPr>
          <w:type w:val="continuous"/>
          <w:pgSz w:w="12460" w:h="16990"/>
          <w:pgMar w:top="1240" w:bottom="280" w:left="1417" w:right="1559"/>
        </w:sectPr>
      </w:pPr>
    </w:p>
    <w:p>
      <w:pPr>
        <w:tabs>
          <w:tab w:pos="9282" w:val="right" w:leader="none"/>
        </w:tabs>
        <w:spacing w:before="65"/>
        <w:ind w:left="72" w:right="0" w:firstLine="0"/>
        <w:jc w:val="left"/>
        <w:rPr>
          <w:sz w:val="24"/>
        </w:rPr>
      </w:pPr>
      <w:r>
        <w:rPr>
          <w:sz w:val="23"/>
        </w:rPr>
        <w:t>POLICY</w:t>
      </w:r>
      <w:r>
        <w:rPr>
          <w:spacing w:val="17"/>
          <w:sz w:val="23"/>
        </w:rPr>
        <w:t> </w:t>
      </w:r>
      <w:r>
        <w:rPr>
          <w:spacing w:val="-2"/>
          <w:sz w:val="23"/>
        </w:rPr>
        <w:t>STATEMENT</w:t>
      </w:r>
      <w:r>
        <w:rPr>
          <w:sz w:val="23"/>
        </w:rPr>
        <w:tab/>
      </w:r>
      <w:r>
        <w:rPr>
          <w:spacing w:val="-10"/>
          <w:sz w:val="24"/>
        </w:rPr>
        <w:t>3</w:t>
      </w:r>
    </w:p>
    <w:p>
      <w:pPr>
        <w:pStyle w:val="BodyText"/>
        <w:spacing w:line="252" w:lineRule="auto" w:before="868"/>
        <w:ind w:left="3694" w:hanging="13"/>
      </w:pPr>
      <w:r>
        <w:rPr>
          <w:w w:val="105"/>
          <w:u w:val="thick"/>
        </w:rPr>
        <w:t>Summer</w:t>
      </w:r>
      <w:r>
        <w:rPr>
          <w:spacing w:val="-14"/>
          <w:w w:val="105"/>
          <w:u w:val="thick"/>
        </w:rPr>
        <w:t> </w:t>
      </w:r>
      <w:r>
        <w:rPr>
          <w:w w:val="105"/>
          <w:u w:val="thick"/>
        </w:rPr>
        <w:t>Term: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three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month period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June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-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August which includes six bi-weekly pay periods.</w:t>
      </w:r>
    </w:p>
    <w:p>
      <w:pPr>
        <w:pStyle w:val="BodyText"/>
        <w:spacing w:line="259" w:lineRule="auto" w:before="285"/>
        <w:ind w:left="3683" w:right="94" w:firstLine="4"/>
      </w:pPr>
      <w:r>
        <w:rPr>
          <w:w w:val="105"/>
          <w:u w:val="thick"/>
        </w:rPr>
        <w:t>Basic Salary Rate:</w:t>
      </w:r>
      <w:r>
        <w:rPr>
          <w:w w:val="105"/>
          <w:u w:val="none"/>
        </w:rPr>
        <w:t> Nine month faculty - the contracted salary amount for the academic term as defined by the current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collective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bargaining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unit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agreement.</w:t>
      </w:r>
      <w:r>
        <w:rPr>
          <w:spacing w:val="37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all</w:t>
      </w:r>
      <w:r>
        <w:rPr>
          <w:spacing w:val="-16"/>
          <w:w w:val="105"/>
          <w:u w:val="none"/>
        </w:rPr>
        <w:t> </w:t>
      </w:r>
      <w:r>
        <w:rPr>
          <w:w w:val="105"/>
          <w:u w:val="none"/>
        </w:rPr>
        <w:t>others, the annual salary amount as defined by the current collective bargaining unit agreements or annual</w:t>
      </w:r>
      <w:r>
        <w:rPr>
          <w:w w:val="105"/>
          <w:u w:val="none"/>
        </w:rPr>
        <w:t> appointment letters.</w:t>
      </w:r>
    </w:p>
    <w:p>
      <w:pPr>
        <w:pStyle w:val="BodyText"/>
        <w:spacing w:before="11"/>
      </w:pPr>
    </w:p>
    <w:p>
      <w:pPr>
        <w:pStyle w:val="BodyText"/>
        <w:spacing w:line="256" w:lineRule="auto"/>
        <w:ind w:left="3683" w:firstLine="4"/>
      </w:pPr>
      <w:r>
        <w:rPr>
          <w:w w:val="105"/>
          <w:u w:val="thick"/>
        </w:rPr>
        <w:t>Hourly Rate:</w:t>
      </w:r>
      <w:r>
        <w:rPr>
          <w:w w:val="105"/>
          <w:u w:val="none"/>
        </w:rPr>
        <w:t> The hourly rate of all employees will be calculated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by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taking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individual's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bi-weekly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salary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and dividing by 75.0 hours.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2"/>
        </w:numPr>
        <w:tabs>
          <w:tab w:pos="793" w:val="left" w:leader="none"/>
        </w:tabs>
        <w:spacing w:line="240" w:lineRule="auto" w:before="0" w:after="0"/>
        <w:ind w:left="793" w:right="0" w:hanging="660"/>
        <w:jc w:val="left"/>
        <w:rPr>
          <w:sz w:val="23"/>
        </w:rPr>
      </w:pPr>
      <w:r>
        <w:rPr>
          <w:w w:val="105"/>
          <w:sz w:val="23"/>
        </w:rPr>
        <w:t>RESPONSIBILITIES:The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Offices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 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Provost,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Payroll,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Grants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Special</w:t>
      </w:r>
      <w:r>
        <w:rPr>
          <w:spacing w:val="-10"/>
          <w:w w:val="105"/>
          <w:sz w:val="23"/>
        </w:rPr>
        <w:t> </w:t>
      </w:r>
      <w:r>
        <w:rPr>
          <w:spacing w:val="-4"/>
          <w:w w:val="105"/>
          <w:sz w:val="23"/>
        </w:rPr>
        <w:t>Fund</w:t>
      </w:r>
    </w:p>
    <w:p>
      <w:pPr>
        <w:pStyle w:val="BodyText"/>
        <w:spacing w:line="256" w:lineRule="auto" w:before="24"/>
        <w:ind w:left="3683" w:firstLine="6"/>
      </w:pPr>
      <w:r>
        <w:rPr>
          <w:w w:val="105"/>
        </w:rPr>
        <w:t>Accounting</w:t>
      </w:r>
      <w:r>
        <w:rPr>
          <w:spacing w:val="-15"/>
          <w:w w:val="105"/>
        </w:rPr>
        <w:t> </w:t>
      </w:r>
      <w:r>
        <w:rPr>
          <w:w w:val="105"/>
        </w:rPr>
        <w:t>are</w:t>
      </w:r>
      <w:r>
        <w:rPr>
          <w:spacing w:val="-15"/>
          <w:w w:val="105"/>
        </w:rPr>
        <w:t> </w:t>
      </w:r>
      <w:r>
        <w:rPr>
          <w:w w:val="105"/>
        </w:rPr>
        <w:t>responsible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monitoring</w:t>
      </w:r>
      <w:r>
        <w:rPr>
          <w:spacing w:val="-3"/>
          <w:w w:val="105"/>
        </w:rPr>
        <w:t> </w:t>
      </w:r>
      <w:r>
        <w:rPr>
          <w:w w:val="105"/>
        </w:rPr>
        <w:t>workload,</w:t>
      </w:r>
      <w:r>
        <w:rPr>
          <w:spacing w:val="-13"/>
          <w:w w:val="105"/>
        </w:rPr>
        <w:t> </w:t>
      </w:r>
      <w:r>
        <w:rPr>
          <w:w w:val="105"/>
        </w:rPr>
        <w:t>total compensation, and sponsored project participation.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50" w:h="16840"/>
          <w:pgMar w:top="360" w:bottom="280" w:left="1275" w:right="1417"/>
        </w:sectPr>
      </w:pPr>
    </w:p>
    <w:p>
      <w:pPr>
        <w:pStyle w:val="ListParagraph"/>
        <w:numPr>
          <w:ilvl w:val="0"/>
          <w:numId w:val="2"/>
        </w:numPr>
        <w:tabs>
          <w:tab w:pos="793" w:val="left" w:leader="none"/>
        </w:tabs>
        <w:spacing w:line="240" w:lineRule="auto" w:before="90" w:after="0"/>
        <w:ind w:left="793" w:right="0" w:hanging="664"/>
        <w:jc w:val="left"/>
        <w:rPr>
          <w:sz w:val="24"/>
        </w:rPr>
      </w:pPr>
      <w:r>
        <w:rPr>
          <w:spacing w:val="-2"/>
          <w:w w:val="105"/>
          <w:sz w:val="23"/>
        </w:rPr>
        <w:t>PROCEDURES: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2"/>
        </w:numPr>
        <w:tabs>
          <w:tab w:pos="793" w:val="left" w:leader="none"/>
        </w:tabs>
        <w:spacing w:line="240" w:lineRule="auto" w:before="0" w:after="0"/>
        <w:ind w:left="793" w:right="0" w:hanging="660"/>
        <w:jc w:val="left"/>
        <w:rPr>
          <w:sz w:val="24"/>
        </w:rPr>
      </w:pPr>
      <w:r>
        <w:rPr>
          <w:spacing w:val="-2"/>
          <w:w w:val="105"/>
          <w:sz w:val="23"/>
        </w:rPr>
        <w:t>RECISION: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54" w:lineRule="auto" w:before="0" w:after="0"/>
        <w:ind w:left="792" w:right="38" w:hanging="659"/>
        <w:jc w:val="left"/>
        <w:rPr>
          <w:sz w:val="24"/>
        </w:rPr>
      </w:pPr>
      <w:r>
        <w:rPr>
          <w:spacing w:val="-2"/>
          <w:sz w:val="23"/>
        </w:rPr>
        <w:t>PUBLICATIONS </w:t>
      </w:r>
      <w:r>
        <w:rPr>
          <w:spacing w:val="-2"/>
          <w:w w:val="105"/>
          <w:sz w:val="23"/>
        </w:rPr>
        <w:t>STATEMENT:</w:t>
      </w:r>
    </w:p>
    <w:p>
      <w:pPr>
        <w:pStyle w:val="BodyText"/>
        <w:spacing w:before="99"/>
        <w:ind w:left="129" w:right="4410"/>
      </w:pPr>
      <w:r>
        <w:rPr/>
        <w:br w:type="column"/>
      </w: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applicable.</w:t>
      </w:r>
    </w:p>
    <w:p>
      <w:pPr>
        <w:pStyle w:val="BodyText"/>
        <w:spacing w:before="34"/>
      </w:pPr>
    </w:p>
    <w:p>
      <w:pPr>
        <w:pStyle w:val="BodyText"/>
        <w:ind w:left="129" w:right="4410"/>
      </w:pP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applicable.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ind w:left="129"/>
      </w:pP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applicable.</w:t>
      </w:r>
    </w:p>
    <w:p>
      <w:pPr>
        <w:pStyle w:val="BodyText"/>
        <w:spacing w:after="0"/>
        <w:sectPr>
          <w:type w:val="continuous"/>
          <w:pgSz w:w="12250" w:h="16840"/>
          <w:pgMar w:top="1240" w:bottom="280" w:left="1275" w:right="1417"/>
          <w:cols w:num="2" w:equalWidth="0">
            <w:col w:w="2531" w:space="1034"/>
            <w:col w:w="5993"/>
          </w:cols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2250" w:h="16840"/>
          <w:pgMar w:top="1240" w:bottom="280" w:left="1275" w:right="1417"/>
        </w:sectPr>
      </w:pP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96" w:after="0"/>
        <w:ind w:left="383" w:right="0" w:hanging="305"/>
        <w:jc w:val="left"/>
        <w:rPr>
          <w:sz w:val="21"/>
        </w:rPr>
      </w:pPr>
    </w:p>
    <w:p>
      <w:pPr>
        <w:spacing w:before="91"/>
        <w:ind w:left="78" w:right="0" w:firstLine="0"/>
        <w:jc w:val="left"/>
        <w:rPr>
          <w:sz w:val="23"/>
        </w:rPr>
      </w:pPr>
      <w:r>
        <w:rPr/>
        <w:br w:type="column"/>
      </w:r>
      <w:r>
        <w:rPr>
          <w:spacing w:val="-2"/>
          <w:sz w:val="23"/>
        </w:rPr>
        <w:t>DISTRIBUTION:</w:t>
      </w:r>
    </w:p>
    <w:p>
      <w:pPr>
        <w:pStyle w:val="BodyText"/>
        <w:spacing w:before="91"/>
        <w:ind w:left="78"/>
      </w:pPr>
      <w:r>
        <w:rPr/>
        <w:br w:type="column"/>
      </w:r>
      <w:r>
        <w:rPr>
          <w:w w:val="105"/>
          <w:u w:val="thick"/>
        </w:rPr>
        <w:t>Distribution</w:t>
      </w:r>
      <w:r>
        <w:rPr>
          <w:spacing w:val="-5"/>
          <w:w w:val="105"/>
          <w:u w:val="thick"/>
        </w:rPr>
        <w:t> </w:t>
      </w:r>
      <w:r>
        <w:rPr>
          <w:spacing w:val="-4"/>
          <w:w w:val="105"/>
          <w:u w:val="thick"/>
        </w:rPr>
        <w:t>Code</w:t>
      </w:r>
    </w:p>
    <w:p>
      <w:pPr>
        <w:pStyle w:val="BodyText"/>
        <w:spacing w:before="38"/>
      </w:pPr>
    </w:p>
    <w:p>
      <w:pPr>
        <w:spacing w:before="0"/>
        <w:ind w:left="0" w:right="24" w:firstLine="0"/>
        <w:jc w:val="center"/>
        <w:rPr>
          <w:sz w:val="22"/>
        </w:rPr>
      </w:pPr>
      <w:r>
        <w:rPr>
          <w:spacing w:val="-10"/>
          <w:w w:val="105"/>
          <w:sz w:val="22"/>
        </w:rPr>
        <w:t>A</w:t>
      </w:r>
    </w:p>
    <w:p>
      <w:pPr>
        <w:pStyle w:val="BodyText"/>
        <w:spacing w:line="511" w:lineRule="auto" w:before="91"/>
        <w:ind w:left="84" w:right="1550" w:hanging="7"/>
      </w:pPr>
      <w:r>
        <w:rPr/>
        <w:br w:type="column"/>
      </w:r>
      <w:r>
        <w:rPr>
          <w:spacing w:val="-2"/>
          <w:w w:val="105"/>
          <w:u w:val="thick"/>
        </w:rPr>
        <w:t>Description</w:t>
      </w:r>
      <w:r>
        <w:rPr>
          <w:spacing w:val="40"/>
          <w:w w:val="105"/>
          <w:u w:val="none"/>
        </w:rPr>
        <w:t> </w:t>
      </w:r>
      <w:r>
        <w:rPr>
          <w:spacing w:val="-2"/>
          <w:w w:val="105"/>
          <w:u w:val="none"/>
        </w:rPr>
        <w:t>All</w:t>
      </w:r>
      <w:r>
        <w:rPr>
          <w:spacing w:val="-14"/>
          <w:w w:val="105"/>
          <w:u w:val="none"/>
        </w:rPr>
        <w:t> </w:t>
      </w:r>
      <w:r>
        <w:rPr>
          <w:spacing w:val="-2"/>
          <w:w w:val="105"/>
          <w:u w:val="none"/>
        </w:rPr>
        <w:t>Employees</w:t>
      </w:r>
    </w:p>
    <w:p>
      <w:pPr>
        <w:pStyle w:val="BodyText"/>
        <w:spacing w:after="0" w:line="511" w:lineRule="auto"/>
        <w:sectPr>
          <w:type w:val="continuous"/>
          <w:pgSz w:w="12250" w:h="16840"/>
          <w:pgMar w:top="1240" w:bottom="280" w:left="1275" w:right="1417"/>
          <w:cols w:num="4" w:equalWidth="0">
            <w:col w:w="384" w:space="331"/>
            <w:col w:w="1786" w:space="1108"/>
            <w:col w:w="1810" w:space="1075"/>
            <w:col w:w="3064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5690374</wp:posOffset>
                </wp:positionH>
                <wp:positionV relativeFrom="page">
                  <wp:posOffset>9978336</wp:posOffset>
                </wp:positionV>
                <wp:extent cx="203962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 h="0">
                              <a:moveTo>
                                <a:pt x="0" y="0"/>
                              </a:moveTo>
                              <a:lnTo>
                                <a:pt x="2039254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448.061005pt,785.695801pt" to="608.632227pt,785.695801pt" stroked="true" strokeweight=".96109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9975284</wp:posOffset>
                </wp:positionV>
                <wp:extent cx="293116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31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160" h="0">
                              <a:moveTo>
                                <a:pt x="0" y="0"/>
                              </a:moveTo>
                              <a:lnTo>
                                <a:pt x="2930665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0pt,785.455505pt" to="230.761038pt,785.455505pt" stroked="true" strokeweight=".720821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p>
      <w:pPr>
        <w:spacing w:line="20" w:lineRule="exact"/>
        <w:ind w:left="437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49095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649095" cy="6350"/>
                          <a:chExt cx="164909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51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0">
                                <a:moveTo>
                                  <a:pt x="0" y="0"/>
                                </a:moveTo>
                                <a:lnTo>
                                  <a:pt x="164849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9.85pt;height:.5pt;mso-position-horizontal-relative:char;mso-position-vertical-relative:line" id="docshapegroup1" coordorigin="0,0" coordsize="2597,10">
                <v:line style="position:absolute" from="0,5" to="2596,5" stroked="true" strokeweight=".48054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2250" w:h="16840"/>
      <w:pgMar w:top="12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."/>
      <w:lvlJc w:val="left"/>
      <w:pPr>
        <w:ind w:left="793" w:hanging="660"/>
        <w:jc w:val="lef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5" w:hanging="6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1" w:hanging="6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7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3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8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4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0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6" w:hanging="6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792" w:hanging="650"/>
        <w:jc w:val="left"/>
      </w:pPr>
      <w:rPr>
        <w:rFonts w:hint="default"/>
        <w:spacing w:val="0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6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3" w:hanging="6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0" w:hanging="6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7" w:hanging="6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3" w:hanging="6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20" w:hanging="6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7" w:hanging="6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4" w:hanging="65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93" w:hanging="6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mnorwood [ ADMC0580 ]</dc:creator>
  <dc:title>Policy Statement</dc:title>
  <dcterms:created xsi:type="dcterms:W3CDTF">2026-02-25T17:23:42Z</dcterms:created>
  <dcterms:modified xsi:type="dcterms:W3CDTF">2026-02-25T17:23:42Z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2001-07-03T00:00:00Z</vt:filetime>
  </property>
  <property fmtid="{D5CDD505-2E9C-101B-9397-08002B2CF9AE}" pid="3" name="Producer">
    <vt:lpwstr>Hewlett-Packard Intelligent Scanning Technology
3</vt:lpwstr>
  </property>
  <property fmtid="{D5CDD505-2E9C-101B-9397-08002B2CF9AE}" pid="4" name="LastSaved">
    <vt:filetime>2001-07-03T00:00:00Z</vt:filetime>
  </property>
</Properties>
</file>